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89" w:rsidRPr="00025E08" w:rsidRDefault="00E03F89" w:rsidP="00E03F89">
      <w:pPr>
        <w:outlineLvl w:val="0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Приложение</w:t>
      </w:r>
    </w:p>
    <w:p w:rsidR="00E03F89" w:rsidRPr="00025E08" w:rsidRDefault="00E03F89" w:rsidP="00E03F89">
      <w:pPr>
        <w:ind w:left="5670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к Закону Хабаровского края</w:t>
      </w:r>
    </w:p>
    <w:p w:rsidR="00E03F89" w:rsidRPr="00025E08" w:rsidRDefault="00E03F89" w:rsidP="00E03F89">
      <w:pPr>
        <w:ind w:left="5670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от</w:t>
      </w:r>
      <w:r>
        <w:rPr>
          <w:snapToGrid w:val="0"/>
          <w:sz w:val="26"/>
          <w:szCs w:val="26"/>
        </w:rPr>
        <w:t xml:space="preserve"> 23.11.2011  </w:t>
      </w:r>
      <w:r w:rsidRPr="00025E08">
        <w:rPr>
          <w:snapToGrid w:val="0"/>
          <w:sz w:val="26"/>
          <w:szCs w:val="26"/>
        </w:rPr>
        <w:t>№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pStyle w:val="ConsPlusTitle"/>
        <w:widowControl/>
        <w:jc w:val="center"/>
        <w:rPr>
          <w:sz w:val="26"/>
          <w:szCs w:val="26"/>
        </w:rPr>
      </w:pPr>
      <w:r w:rsidRPr="00025E08">
        <w:rPr>
          <w:sz w:val="26"/>
          <w:szCs w:val="26"/>
        </w:rPr>
        <w:t>КРАЕВАЯ ЦЕЛЕВАЯ ПРОГРАММА</w:t>
      </w:r>
    </w:p>
    <w:p w:rsidR="00E03F89" w:rsidRPr="00025E08" w:rsidRDefault="00E03F89" w:rsidP="00E03F89">
      <w:pPr>
        <w:pStyle w:val="ConsPlusTitle"/>
        <w:widowControl/>
        <w:jc w:val="center"/>
        <w:rPr>
          <w:sz w:val="26"/>
          <w:szCs w:val="26"/>
        </w:rPr>
      </w:pPr>
      <w:r w:rsidRPr="00025E08">
        <w:rPr>
          <w:sz w:val="26"/>
          <w:szCs w:val="26"/>
        </w:rPr>
        <w:t>«СОЦИАЛЬНАЯ ПОДДЕРЖКА ГРАЖДАН ПОЖИЛОГО ВОЗРАСТА,</w:t>
      </w:r>
    </w:p>
    <w:p w:rsidR="00E03F89" w:rsidRPr="00025E08" w:rsidRDefault="00E03F89" w:rsidP="00E03F89">
      <w:pPr>
        <w:pStyle w:val="ConsPlusTitle"/>
        <w:widowControl/>
        <w:jc w:val="center"/>
        <w:rPr>
          <w:sz w:val="26"/>
          <w:szCs w:val="26"/>
        </w:rPr>
      </w:pPr>
      <w:r w:rsidRPr="00025E08">
        <w:rPr>
          <w:sz w:val="26"/>
          <w:szCs w:val="26"/>
        </w:rPr>
        <w:t>ИНВАЛИДОВ, СЕМЕЙ С ДЕТЬМИ, МАЛОИМУЩИХ, ДРУГИХ</w:t>
      </w:r>
    </w:p>
    <w:p w:rsidR="00E03F89" w:rsidRPr="00025E08" w:rsidRDefault="00E03F89" w:rsidP="00E03F89">
      <w:pPr>
        <w:pStyle w:val="ConsPlusTitle"/>
        <w:widowControl/>
        <w:jc w:val="center"/>
        <w:rPr>
          <w:sz w:val="26"/>
          <w:szCs w:val="26"/>
        </w:rPr>
      </w:pPr>
      <w:r w:rsidRPr="00025E08">
        <w:rPr>
          <w:sz w:val="26"/>
          <w:szCs w:val="26"/>
        </w:rPr>
        <w:t>КАТЕГОРИЙ ГРАЖДАН И СОЗДАНИЕ ДОСТУПНОЙ СРЕДЫ  ДЛЯ ОТДЕЛЬНЫХ КАТЕГОРИЙ ГРАЖДАН НА 2012 ГОД»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jc w:val="center"/>
        <w:outlineLvl w:val="1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ПАСПОРТ</w:t>
      </w:r>
    </w:p>
    <w:p w:rsidR="00E03F89" w:rsidRPr="00025E08" w:rsidRDefault="00E03F89" w:rsidP="00E03F89">
      <w:pPr>
        <w:jc w:val="center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краевой целевой программы «Социальная поддержка граждан</w:t>
      </w:r>
    </w:p>
    <w:p w:rsidR="00E03F89" w:rsidRPr="00025E08" w:rsidRDefault="00E03F89" w:rsidP="00E03F89">
      <w:pPr>
        <w:jc w:val="center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пожилого возраста, инвалидов, семей с детьми, малоимущих,</w:t>
      </w:r>
    </w:p>
    <w:p w:rsidR="00E03F89" w:rsidRPr="00025E08" w:rsidRDefault="00E03F89" w:rsidP="00E03F89">
      <w:pPr>
        <w:jc w:val="center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других категорий граждан и создание доступной среды для отдельных катег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 xml:space="preserve">рий граждан  на 2012 год» </w:t>
      </w:r>
      <w:r>
        <w:rPr>
          <w:snapToGrid w:val="0"/>
          <w:sz w:val="26"/>
          <w:szCs w:val="26"/>
        </w:rPr>
        <w:t xml:space="preserve">(далее – </w:t>
      </w:r>
      <w:r w:rsidRPr="00025E08">
        <w:rPr>
          <w:snapToGrid w:val="0"/>
          <w:sz w:val="26"/>
          <w:szCs w:val="26"/>
        </w:rPr>
        <w:t>Программа)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6237"/>
      </w:tblGrid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Заказчик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 xml:space="preserve">Правительство Хабаровского края (далее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 xml:space="preserve"> край) 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министерство социальной защиты населения края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 xml:space="preserve">Цели Программы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предоставление мер социальной поддержки отдел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ным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категориям граждан в дополнение к мерам, предусмотренным законодательством Российской Федерации и края;</w:t>
            </w:r>
          </w:p>
          <w:p w:rsidR="00E03F89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поддержание уровня жи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зни малоимущих семей, одиноко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проживающих граждан;</w:t>
            </w:r>
          </w:p>
          <w:p w:rsidR="00E03F89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обеспечение социальной интеграции отдельных к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тегорий граждан в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общественную жизнь;</w:t>
            </w:r>
          </w:p>
          <w:p w:rsidR="00E03F89" w:rsidRPr="00025E08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обеспечение адресного и рационального использ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вания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бюджетных средств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Основные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 xml:space="preserve">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предоставление мер социальной поддержки отдельны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категориям граждан (по обеспечению проте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зами, протезно-ортопедическими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изделиями, средст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вами реабилитации, проезду на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транспорте о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б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щего пользования);</w:t>
            </w:r>
          </w:p>
          <w:p w:rsidR="00E03F89" w:rsidRPr="00025E08" w:rsidRDefault="00E03F89" w:rsidP="0027339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оказание государственной социальной помощи малоимущим семьям, одиноко проживающим гра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ж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данам и другим отдельным категориям граждан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2012 год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Источник и объем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>финансирования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184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865,65  тыс. рублей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Ожидаемые конечные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>результаты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улучшение качества жизни наименее социально з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а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щищенных  категорий граждан;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>обеспечение минимальных потребностей малоим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у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щих граждан;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  <w:t xml:space="preserve">снижение уровня социального неравенства;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br/>
            </w:r>
            <w:r w:rsidRPr="00025E08">
              <w:rPr>
                <w:rFonts w:ascii="Times New Roman" w:hAnsi="Times New Roman"/>
                <w:sz w:val="26"/>
                <w:szCs w:val="26"/>
              </w:rPr>
              <w:lastRenderedPageBreak/>
              <w:t>повышение внимания общества к проблемам соц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и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ально незащищенных групп населения</w:t>
            </w:r>
          </w:p>
        </w:tc>
      </w:tr>
      <w:tr w:rsidR="00E03F89" w:rsidRPr="00025E08" w:rsidTr="0027339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Контроль за 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ходом ре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а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 xml:space="preserve">лизации Программы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025E08" w:rsidRDefault="00E03F89" w:rsidP="0027339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025E08">
              <w:rPr>
                <w:rFonts w:ascii="Times New Roman" w:hAnsi="Times New Roman"/>
                <w:sz w:val="26"/>
                <w:szCs w:val="26"/>
              </w:rPr>
              <w:t>контроль за ходом реализации Программы осуществляют Законодательная Дума края и Правительс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т</w:t>
            </w:r>
            <w:r w:rsidRPr="00025E08">
              <w:rPr>
                <w:rFonts w:ascii="Times New Roman" w:hAnsi="Times New Roman"/>
                <w:sz w:val="26"/>
                <w:szCs w:val="26"/>
              </w:rPr>
              <w:t>во края в пределах своих полномочий</w:t>
            </w:r>
          </w:p>
        </w:tc>
      </w:tr>
    </w:tbl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6B2819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6B2819">
        <w:rPr>
          <w:b/>
          <w:snapToGrid w:val="0"/>
          <w:sz w:val="26"/>
          <w:szCs w:val="26"/>
        </w:rPr>
        <w:t>Раздел I. ОСНОВНЫЕ ПОНЯТИЯ, ПРИМЕНЯЕМЫЕ В ПРОГРАММЕ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В настоящей Программе используются следующие основные понятия: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1) граждане пожилого возраста –</w:t>
      </w:r>
      <w:r w:rsidRPr="00025E08">
        <w:rPr>
          <w:snapToGrid w:val="0"/>
          <w:sz w:val="26"/>
          <w:szCs w:val="26"/>
        </w:rPr>
        <w:t xml:space="preserve"> лица пожилого возраста (женщины ста</w:t>
      </w:r>
      <w:r w:rsidRPr="00025E08">
        <w:rPr>
          <w:snapToGrid w:val="0"/>
          <w:sz w:val="26"/>
          <w:szCs w:val="26"/>
        </w:rPr>
        <w:t>р</w:t>
      </w:r>
      <w:r w:rsidRPr="00025E08">
        <w:rPr>
          <w:snapToGrid w:val="0"/>
          <w:sz w:val="26"/>
          <w:szCs w:val="26"/>
        </w:rPr>
        <w:t>ше 55 лет, мужчины старше 60 лет), получатели трудовых пенсий, пенсий по государственному пенсионному обеспечению или ежемесячного пожизненного содержания;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2) малоимущая семья –</w:t>
      </w:r>
      <w:r w:rsidRPr="00025E08">
        <w:rPr>
          <w:snapToGrid w:val="0"/>
          <w:sz w:val="26"/>
          <w:szCs w:val="26"/>
        </w:rPr>
        <w:t xml:space="preserve"> лица, связанные родством и (или) свойством, совместно проживающие и ведущие совместное хозяйство и имеющие среднед</w:t>
      </w:r>
      <w:r w:rsidRPr="00025E08">
        <w:rPr>
          <w:snapToGrid w:val="0"/>
          <w:sz w:val="26"/>
          <w:szCs w:val="26"/>
        </w:rPr>
        <w:t>у</w:t>
      </w:r>
      <w:r w:rsidRPr="00025E08">
        <w:rPr>
          <w:snapToGrid w:val="0"/>
          <w:sz w:val="26"/>
          <w:szCs w:val="26"/>
        </w:rPr>
        <w:t xml:space="preserve">шевой доход ниже величины прожиточного </w:t>
      </w:r>
      <w:hyperlink r:id="rId5" w:history="1">
        <w:r w:rsidRPr="00025E08">
          <w:rPr>
            <w:snapToGrid w:val="0"/>
            <w:sz w:val="26"/>
            <w:szCs w:val="26"/>
          </w:rPr>
          <w:t>минимума</w:t>
        </w:r>
      </w:hyperlink>
      <w:r w:rsidRPr="00025E08">
        <w:rPr>
          <w:snapToGrid w:val="0"/>
          <w:sz w:val="26"/>
          <w:szCs w:val="26"/>
        </w:rPr>
        <w:t>, установленной в крае;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3) ветераны т</w:t>
      </w:r>
      <w:r>
        <w:rPr>
          <w:snapToGrid w:val="0"/>
          <w:sz w:val="26"/>
          <w:szCs w:val="26"/>
        </w:rPr>
        <w:t>руда и приравненные к ним лица –</w:t>
      </w:r>
      <w:r w:rsidRPr="00025E08">
        <w:rPr>
          <w:snapToGrid w:val="0"/>
          <w:sz w:val="26"/>
          <w:szCs w:val="26"/>
        </w:rPr>
        <w:t xml:space="preserve"> лица, имеющие удостов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>рения «Ветеран труда», «Ветеран военной службы»; лица, награжденные орд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>нами или медалями либо удостоенные почетных званий СССР или Российской Федерации, либо награжденные ведомственными знаками отличия в труде и имеющие трудовой стаж, необходимый для назначения пенсии по старости или за выслугу лет; лица,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4) труженики тыла –</w:t>
      </w:r>
      <w:r w:rsidRPr="00025E08">
        <w:rPr>
          <w:snapToGrid w:val="0"/>
          <w:sz w:val="26"/>
          <w:szCs w:val="26"/>
        </w:rPr>
        <w:t xml:space="preserve">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</w:t>
      </w:r>
      <w:r w:rsidRPr="00025E08">
        <w:rPr>
          <w:snapToGrid w:val="0"/>
          <w:sz w:val="26"/>
          <w:szCs w:val="26"/>
        </w:rPr>
        <w:t>н</w:t>
      </w:r>
      <w:r w:rsidRPr="00025E08">
        <w:rPr>
          <w:snapToGrid w:val="0"/>
          <w:sz w:val="26"/>
          <w:szCs w:val="26"/>
        </w:rPr>
        <w:t>ной войны;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5) реабилитированные лица –</w:t>
      </w:r>
      <w:r w:rsidRPr="00025E08">
        <w:rPr>
          <w:snapToGrid w:val="0"/>
          <w:sz w:val="26"/>
          <w:szCs w:val="26"/>
        </w:rPr>
        <w:t xml:space="preserve"> граждане, признанные в установленном </w:t>
      </w:r>
      <w:hyperlink r:id="rId6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Российской Федерации от 18 октября 1991 года № 1761-1 «О</w:t>
      </w:r>
      <w:r>
        <w:rPr>
          <w:snapToGrid w:val="0"/>
          <w:sz w:val="26"/>
          <w:szCs w:val="26"/>
        </w:rPr>
        <w:t> </w:t>
      </w:r>
      <w:r w:rsidRPr="00025E08">
        <w:rPr>
          <w:snapToGrid w:val="0"/>
          <w:sz w:val="26"/>
          <w:szCs w:val="26"/>
        </w:rPr>
        <w:t>реабилит</w:t>
      </w:r>
      <w:r w:rsidRPr="00025E08">
        <w:rPr>
          <w:snapToGrid w:val="0"/>
          <w:sz w:val="26"/>
          <w:szCs w:val="26"/>
        </w:rPr>
        <w:t>а</w:t>
      </w:r>
      <w:r w:rsidRPr="00025E08">
        <w:rPr>
          <w:snapToGrid w:val="0"/>
          <w:sz w:val="26"/>
          <w:szCs w:val="26"/>
        </w:rPr>
        <w:t>ции жертв политических репрессий» порядке реабилитированными и имеющие справки о реабилитации, выдаваемые правоохранительными органами, пост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янно проживающие на территории края;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 xml:space="preserve">6) лица, пострадавшие от политических репрессий </w:t>
      </w:r>
      <w:r>
        <w:rPr>
          <w:snapToGrid w:val="0"/>
          <w:sz w:val="26"/>
          <w:szCs w:val="26"/>
        </w:rPr>
        <w:t>–</w:t>
      </w:r>
      <w:r w:rsidRPr="00025E08">
        <w:rPr>
          <w:snapToGrid w:val="0"/>
          <w:sz w:val="26"/>
          <w:szCs w:val="26"/>
        </w:rPr>
        <w:t xml:space="preserve"> граждане, признанные в установленном </w:t>
      </w:r>
      <w:hyperlink r:id="rId7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Российской Федерации от 18 октября 1991 года № 1761-1 «О реабилитации жертв политических репрессий» порядке пострада</w:t>
      </w:r>
      <w:r w:rsidRPr="00025E08">
        <w:rPr>
          <w:snapToGrid w:val="0"/>
          <w:sz w:val="26"/>
          <w:szCs w:val="26"/>
        </w:rPr>
        <w:t>в</w:t>
      </w:r>
      <w:r w:rsidRPr="00025E08">
        <w:rPr>
          <w:snapToGrid w:val="0"/>
          <w:sz w:val="26"/>
          <w:szCs w:val="26"/>
        </w:rPr>
        <w:t>шими от политических репрессий и имеющие справки о признании пострада</w:t>
      </w:r>
      <w:r w:rsidRPr="00025E08">
        <w:rPr>
          <w:snapToGrid w:val="0"/>
          <w:sz w:val="26"/>
          <w:szCs w:val="26"/>
        </w:rPr>
        <w:t>в</w:t>
      </w:r>
      <w:r w:rsidRPr="00025E08">
        <w:rPr>
          <w:snapToGrid w:val="0"/>
          <w:sz w:val="26"/>
          <w:szCs w:val="26"/>
        </w:rPr>
        <w:t>шими от политических репрессий, выдаваемые правоохранительными орган</w:t>
      </w:r>
      <w:r w:rsidRPr="00025E08">
        <w:rPr>
          <w:snapToGrid w:val="0"/>
          <w:sz w:val="26"/>
          <w:szCs w:val="26"/>
        </w:rPr>
        <w:t>а</w:t>
      </w:r>
      <w:r w:rsidRPr="00025E08">
        <w:rPr>
          <w:snapToGrid w:val="0"/>
          <w:sz w:val="26"/>
          <w:szCs w:val="26"/>
        </w:rPr>
        <w:t>ми, постоянно проживающие на территории края;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7) многодетная семья –</w:t>
      </w:r>
      <w:r w:rsidRPr="00025E08">
        <w:rPr>
          <w:snapToGrid w:val="0"/>
          <w:sz w:val="26"/>
          <w:szCs w:val="26"/>
        </w:rPr>
        <w:t xml:space="preserve"> семья, имеющая трех и более детей (в том числе пасынков и падчериц) в возрасте до 18 лет;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8) малои</w:t>
      </w:r>
      <w:r>
        <w:rPr>
          <w:snapToGrid w:val="0"/>
          <w:sz w:val="26"/>
          <w:szCs w:val="26"/>
        </w:rPr>
        <w:t>мущие ветераны боевых действий –</w:t>
      </w:r>
      <w:r w:rsidRPr="00025E08">
        <w:rPr>
          <w:snapToGrid w:val="0"/>
          <w:sz w:val="26"/>
          <w:szCs w:val="26"/>
        </w:rPr>
        <w:t xml:space="preserve"> лица, указанные в </w:t>
      </w:r>
      <w:hyperlink r:id="rId8" w:history="1">
        <w:r w:rsidRPr="00025E08">
          <w:rPr>
            <w:snapToGrid w:val="0"/>
            <w:sz w:val="26"/>
            <w:szCs w:val="26"/>
          </w:rPr>
          <w:t xml:space="preserve">подпунктах </w:t>
        </w:r>
        <w:r>
          <w:rPr>
            <w:snapToGrid w:val="0"/>
            <w:sz w:val="26"/>
            <w:szCs w:val="26"/>
          </w:rPr>
          <w:t xml:space="preserve">  </w:t>
        </w:r>
        <w:r w:rsidRPr="00025E08">
          <w:rPr>
            <w:snapToGrid w:val="0"/>
            <w:sz w:val="26"/>
            <w:szCs w:val="26"/>
          </w:rPr>
          <w:t>1</w:t>
        </w:r>
      </w:hyperlink>
      <w:r>
        <w:rPr>
          <w:snapToGrid w:val="0"/>
          <w:sz w:val="26"/>
          <w:szCs w:val="26"/>
        </w:rPr>
        <w:t xml:space="preserve"> –</w:t>
      </w:r>
      <w:r w:rsidRPr="00025E08">
        <w:rPr>
          <w:snapToGrid w:val="0"/>
          <w:sz w:val="26"/>
          <w:szCs w:val="26"/>
        </w:rPr>
        <w:t xml:space="preserve"> </w:t>
      </w:r>
      <w:hyperlink r:id="rId9" w:history="1">
        <w:r w:rsidRPr="00025E08">
          <w:rPr>
            <w:snapToGrid w:val="0"/>
            <w:sz w:val="26"/>
            <w:szCs w:val="26"/>
          </w:rPr>
          <w:t>4 пункта 1 статьи 3</w:t>
        </w:r>
      </w:hyperlink>
      <w:r w:rsidRPr="00025E08">
        <w:rPr>
          <w:snapToGrid w:val="0"/>
          <w:sz w:val="26"/>
          <w:szCs w:val="26"/>
        </w:rPr>
        <w:t xml:space="preserve"> Федерального закона от 12 января 1995 года № 5-ФЗ «О</w:t>
      </w:r>
      <w:r>
        <w:rPr>
          <w:snapToGrid w:val="0"/>
          <w:sz w:val="26"/>
          <w:szCs w:val="26"/>
        </w:rPr>
        <w:t> </w:t>
      </w:r>
      <w:r w:rsidRPr="00025E08">
        <w:rPr>
          <w:snapToGrid w:val="0"/>
          <w:sz w:val="26"/>
          <w:szCs w:val="26"/>
        </w:rPr>
        <w:t xml:space="preserve">ветеранах», имеющие среднедушевой доход ниже величины прожиточного </w:t>
      </w:r>
      <w:hyperlink r:id="rId10" w:history="1">
        <w:r w:rsidRPr="00025E08">
          <w:rPr>
            <w:snapToGrid w:val="0"/>
            <w:sz w:val="26"/>
            <w:szCs w:val="26"/>
          </w:rPr>
          <w:t>м</w:t>
        </w:r>
        <w:r w:rsidRPr="00025E08">
          <w:rPr>
            <w:snapToGrid w:val="0"/>
            <w:sz w:val="26"/>
            <w:szCs w:val="26"/>
          </w:rPr>
          <w:t>и</w:t>
        </w:r>
        <w:r w:rsidRPr="00025E08">
          <w:rPr>
            <w:snapToGrid w:val="0"/>
            <w:sz w:val="26"/>
            <w:szCs w:val="26"/>
          </w:rPr>
          <w:t>нимума</w:t>
        </w:r>
      </w:hyperlink>
      <w:r w:rsidRPr="00025E08">
        <w:rPr>
          <w:snapToGrid w:val="0"/>
          <w:sz w:val="26"/>
          <w:szCs w:val="26"/>
        </w:rPr>
        <w:t>, установленной в крае;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lastRenderedPageBreak/>
        <w:t>9) члены семей военнослужащих, сотрудников правоохранительных орг</w:t>
      </w:r>
      <w:r w:rsidRPr="00025E08">
        <w:rPr>
          <w:snapToGrid w:val="0"/>
          <w:sz w:val="26"/>
          <w:szCs w:val="26"/>
        </w:rPr>
        <w:t>а</w:t>
      </w:r>
      <w:r w:rsidRPr="00025E08">
        <w:rPr>
          <w:snapToGrid w:val="0"/>
          <w:sz w:val="26"/>
          <w:szCs w:val="26"/>
        </w:rPr>
        <w:t>нов, погибших при исполнении обязанностей военной с</w:t>
      </w:r>
      <w:r>
        <w:rPr>
          <w:snapToGrid w:val="0"/>
          <w:sz w:val="26"/>
          <w:szCs w:val="26"/>
        </w:rPr>
        <w:t>лужбы (служебных обязанностей) –</w:t>
      </w:r>
      <w:r w:rsidRPr="00025E08">
        <w:rPr>
          <w:snapToGrid w:val="0"/>
          <w:sz w:val="26"/>
          <w:szCs w:val="26"/>
        </w:rPr>
        <w:t xml:space="preserve"> члены семей военнослужащих, лиц рядового и начальству</w:t>
      </w:r>
      <w:r w:rsidRPr="00025E08">
        <w:rPr>
          <w:snapToGrid w:val="0"/>
          <w:sz w:val="26"/>
          <w:szCs w:val="26"/>
        </w:rPr>
        <w:t>ю</w:t>
      </w:r>
      <w:r w:rsidRPr="00025E08">
        <w:rPr>
          <w:snapToGrid w:val="0"/>
          <w:sz w:val="26"/>
          <w:szCs w:val="26"/>
        </w:rPr>
        <w:t>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</w:t>
      </w:r>
      <w:r w:rsidRPr="00025E08">
        <w:rPr>
          <w:snapToGrid w:val="0"/>
          <w:sz w:val="26"/>
          <w:szCs w:val="26"/>
        </w:rPr>
        <w:t>н</w:t>
      </w:r>
      <w:r w:rsidRPr="00025E08">
        <w:rPr>
          <w:snapToGrid w:val="0"/>
          <w:sz w:val="26"/>
          <w:szCs w:val="26"/>
        </w:rPr>
        <w:t>ной службы (служебных обязанностей);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10) лица без определенн</w:t>
      </w:r>
      <w:r>
        <w:rPr>
          <w:snapToGrid w:val="0"/>
          <w:sz w:val="26"/>
          <w:szCs w:val="26"/>
        </w:rPr>
        <w:t>ого места жительства и занятий –</w:t>
      </w:r>
      <w:r w:rsidRPr="00025E08">
        <w:rPr>
          <w:snapToGrid w:val="0"/>
          <w:sz w:val="26"/>
          <w:szCs w:val="26"/>
        </w:rPr>
        <w:t xml:space="preserve"> граждане, не имеющие регистрации по месту жительства (месту пребывания) на территории края и не занятые трудовой деятельностью, приносящей заработок, трудовой доход, а также не зарегистрированные в органах службы занятости;</w:t>
      </w:r>
    </w:p>
    <w:p w:rsidR="00E03F89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11) социальный контракт – договор о взаимных обязательствах между малоимущим гражданином и краевым государственным учреждением – це</w:t>
      </w:r>
      <w:r w:rsidRPr="00025E08">
        <w:rPr>
          <w:snapToGrid w:val="0"/>
          <w:sz w:val="26"/>
          <w:szCs w:val="26"/>
        </w:rPr>
        <w:t>н</w:t>
      </w:r>
      <w:r w:rsidRPr="00025E08">
        <w:rPr>
          <w:snapToGrid w:val="0"/>
          <w:sz w:val="26"/>
          <w:szCs w:val="26"/>
        </w:rPr>
        <w:t>тром социальной поддержки населен</w:t>
      </w:r>
      <w:r>
        <w:rPr>
          <w:snapToGrid w:val="0"/>
          <w:sz w:val="26"/>
          <w:szCs w:val="26"/>
        </w:rPr>
        <w:t xml:space="preserve">ия </w:t>
      </w:r>
      <w:r w:rsidRPr="00025E08">
        <w:rPr>
          <w:snapToGrid w:val="0"/>
          <w:sz w:val="26"/>
          <w:szCs w:val="26"/>
        </w:rPr>
        <w:t>о предоставлении ему и (или) его семье го</w:t>
      </w:r>
      <w:r w:rsidRPr="00025E08">
        <w:rPr>
          <w:snapToGrid w:val="0"/>
          <w:sz w:val="26"/>
          <w:szCs w:val="26"/>
        </w:rPr>
        <w:t>с</w:t>
      </w:r>
      <w:r w:rsidRPr="00025E08">
        <w:rPr>
          <w:snapToGrid w:val="0"/>
          <w:sz w:val="26"/>
          <w:szCs w:val="26"/>
        </w:rPr>
        <w:t>ударственной социально</w:t>
      </w:r>
      <w:r>
        <w:rPr>
          <w:snapToGrid w:val="0"/>
          <w:sz w:val="26"/>
          <w:szCs w:val="26"/>
        </w:rPr>
        <w:t>й помощи в виде денежных выплат;</w:t>
      </w:r>
    </w:p>
    <w:p w:rsidR="00E03F89" w:rsidRPr="00207C2F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207C2F">
        <w:rPr>
          <w:snapToGrid w:val="0"/>
          <w:sz w:val="26"/>
          <w:szCs w:val="26"/>
        </w:rPr>
        <w:t>12) доступная среда – это физическое окружение, объекты транспорта, информации и связи, дооборудованные с целью устранения препятствий и барьеров, возникающих у инвалидов и других маломобильных групп населения, с учетом их особых потребностей, а также другие объекты и услуги, открытые или предоставляемые для населения и доступные инвалидам и другим маломобильным группам населения;</w:t>
      </w:r>
    </w:p>
    <w:p w:rsidR="00E03F89" w:rsidRPr="00207C2F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207C2F">
        <w:rPr>
          <w:snapToGrid w:val="0"/>
          <w:sz w:val="26"/>
          <w:szCs w:val="26"/>
        </w:rPr>
        <w:t>13) социальные нужды – потребность граждан в отдельных услугах, носящих социальны</w:t>
      </w:r>
      <w:r>
        <w:rPr>
          <w:snapToGrid w:val="0"/>
          <w:sz w:val="26"/>
          <w:szCs w:val="26"/>
        </w:rPr>
        <w:t>й</w:t>
      </w:r>
      <w:r w:rsidRPr="00207C2F">
        <w:rPr>
          <w:snapToGrid w:val="0"/>
          <w:sz w:val="26"/>
          <w:szCs w:val="26"/>
        </w:rPr>
        <w:t xml:space="preserve"> характер, включая: лечение (консультация) в лечебно-профилактических учреждениях края; санаторно-курортное лечение; приобретение лекарственных препаратов; получение юридической помощи; решение вопросов в органах государственной власти края, судебных и правоохранительных органах, учреждениях социальной поддержки населения; решение вопросов, связанных с захоронением близких родственников.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Иные понятия, используемые в настоящей Программе, применяются в том же значении, что и в законодательстве Российской Федерации.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II. МЕРОПРИЯТИЯ ПРОГРАММЫ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Мероприятия Программы состоят из двух подразделов.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hyperlink r:id="rId11" w:history="1">
        <w:r w:rsidRPr="00025E08">
          <w:rPr>
            <w:snapToGrid w:val="0"/>
            <w:sz w:val="26"/>
            <w:szCs w:val="26"/>
          </w:rPr>
          <w:t>Подраздел 1</w:t>
        </w:r>
      </w:hyperlink>
      <w:r w:rsidRPr="00025E08">
        <w:rPr>
          <w:snapToGrid w:val="0"/>
          <w:sz w:val="26"/>
          <w:szCs w:val="26"/>
        </w:rPr>
        <w:t xml:space="preserve"> включает мероприятия по предоставлению отдельным кат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>гориям граждан мер социальной поддержки: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1)  по обеспечению протезами, протезно-ортопедическими изделиями;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2) по обеспечению средствами реабилитации;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3) по проезду на транспорте общего пользования.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Меры социальной поддержки, предусмотренные отдельным категориям граждан в натуральной форме, могут предоставляться в денежной форме в п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рядке и размерах, устанавливаемых Правительством края.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hyperlink r:id="rId12" w:history="1">
        <w:r w:rsidRPr="00025E08">
          <w:rPr>
            <w:snapToGrid w:val="0"/>
            <w:sz w:val="26"/>
            <w:szCs w:val="26"/>
          </w:rPr>
          <w:t>Подраздел 2</w:t>
        </w:r>
      </w:hyperlink>
      <w:r w:rsidRPr="00025E08">
        <w:rPr>
          <w:snapToGrid w:val="0"/>
          <w:sz w:val="26"/>
          <w:szCs w:val="26"/>
        </w:rPr>
        <w:t xml:space="preserve"> включает мероприятия по оказанию государственной соц</w:t>
      </w:r>
      <w:r w:rsidRPr="00025E08">
        <w:rPr>
          <w:snapToGrid w:val="0"/>
          <w:sz w:val="26"/>
          <w:szCs w:val="26"/>
        </w:rPr>
        <w:t>и</w:t>
      </w:r>
      <w:r w:rsidRPr="00025E08">
        <w:rPr>
          <w:snapToGrid w:val="0"/>
          <w:sz w:val="26"/>
          <w:szCs w:val="26"/>
        </w:rPr>
        <w:t>альной помощи малоимущим семьям, одиноко проживающим гражданам и другим отдельным категориям граждан.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Семьям военнослужащих, погибших в Афганистане, Чеченской Республ</w:t>
      </w:r>
      <w:r w:rsidRPr="00025E08">
        <w:rPr>
          <w:snapToGrid w:val="0"/>
          <w:sz w:val="26"/>
          <w:szCs w:val="26"/>
        </w:rPr>
        <w:t>и</w:t>
      </w:r>
      <w:r w:rsidRPr="00025E08">
        <w:rPr>
          <w:snapToGrid w:val="0"/>
          <w:sz w:val="26"/>
          <w:szCs w:val="26"/>
        </w:rPr>
        <w:t>ке, Республике Таджикистан, выплачивается ежемесячное пособие; для мал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 xml:space="preserve">имущих: инвалидов, детей-инвалидов, детей военнослужащих, сотрудников </w:t>
      </w:r>
      <w:r w:rsidRPr="00025E08">
        <w:rPr>
          <w:snapToGrid w:val="0"/>
          <w:sz w:val="26"/>
          <w:szCs w:val="26"/>
        </w:rPr>
        <w:lastRenderedPageBreak/>
        <w:t>правоохранительных органов, погибших при исполнении обязанностей вое</w:t>
      </w:r>
      <w:r w:rsidRPr="00025E08">
        <w:rPr>
          <w:snapToGrid w:val="0"/>
          <w:sz w:val="26"/>
          <w:szCs w:val="26"/>
        </w:rPr>
        <w:t>н</w:t>
      </w:r>
      <w:r w:rsidRPr="00025E08">
        <w:rPr>
          <w:snapToGrid w:val="0"/>
          <w:sz w:val="26"/>
          <w:szCs w:val="26"/>
        </w:rPr>
        <w:t>ной службы (служебных обязанностей), ветеранов боевых действий из числа военнослужащих по призыву, уволенных в запас, предусмотрена компенсация за проезд на обучение в учебные заведения края и за обучение в учре</w:t>
      </w:r>
      <w:r w:rsidRPr="00025E08">
        <w:rPr>
          <w:snapToGrid w:val="0"/>
          <w:sz w:val="26"/>
          <w:szCs w:val="26"/>
        </w:rPr>
        <w:t>ж</w:t>
      </w:r>
      <w:r w:rsidRPr="00025E08">
        <w:rPr>
          <w:snapToGrid w:val="0"/>
          <w:sz w:val="26"/>
          <w:szCs w:val="26"/>
        </w:rPr>
        <w:t>дениях высшего профессионального, среднего профессионального и начального профессионального образования края. Для детей военнослужащих, сотру</w:t>
      </w:r>
      <w:r w:rsidRPr="00025E08">
        <w:rPr>
          <w:snapToGrid w:val="0"/>
          <w:sz w:val="26"/>
          <w:szCs w:val="26"/>
        </w:rPr>
        <w:t>д</w:t>
      </w:r>
      <w:r w:rsidRPr="00025E08">
        <w:rPr>
          <w:snapToGrid w:val="0"/>
          <w:sz w:val="26"/>
          <w:szCs w:val="26"/>
        </w:rPr>
        <w:t>ников правоохранительных органов, погибших в ходе боевых действий в Ч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>ченской Республике и в ходе проведения контртеррористических операций на террит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рии Северо-Кавказского региона, предусмотрена компенсация в размере 50 процентов расходов по оплате за обучение в учреждениях среднего професс</w:t>
      </w:r>
      <w:r w:rsidRPr="00025E08">
        <w:rPr>
          <w:snapToGrid w:val="0"/>
          <w:sz w:val="26"/>
          <w:szCs w:val="26"/>
        </w:rPr>
        <w:t>и</w:t>
      </w:r>
      <w:r w:rsidRPr="00025E08">
        <w:rPr>
          <w:snapToGrid w:val="0"/>
          <w:sz w:val="26"/>
          <w:szCs w:val="26"/>
        </w:rPr>
        <w:t>онального и высшего профессионального образования края.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Форма и порядок предоставления государственной социальной помощи определя</w:t>
      </w:r>
      <w:r>
        <w:rPr>
          <w:snapToGrid w:val="0"/>
          <w:sz w:val="26"/>
          <w:szCs w:val="26"/>
        </w:rPr>
        <w:t>ю</w:t>
      </w:r>
      <w:r w:rsidRPr="00025E08">
        <w:rPr>
          <w:snapToGrid w:val="0"/>
          <w:sz w:val="26"/>
          <w:szCs w:val="26"/>
        </w:rPr>
        <w:t>тся Правительством края.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III. УСЛОВИЯ ПРЕДОСТАВЛЕНИЯ МЕР СОЦИАЛЬНОЙ</w:t>
      </w:r>
    </w:p>
    <w:p w:rsidR="00E03F89" w:rsidRPr="00E56FCB" w:rsidRDefault="00E03F89" w:rsidP="00E03F89">
      <w:pPr>
        <w:jc w:val="center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ПОДДЕРЖКИ И ОКАЗАНИЯ ГОСУДАРСТВЕННОЙ ПОМОЩИ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pStyle w:val="BodyTextIndent"/>
        <w:ind w:firstLine="709"/>
        <w:rPr>
          <w:sz w:val="26"/>
          <w:szCs w:val="26"/>
        </w:rPr>
      </w:pPr>
      <w:r w:rsidRPr="00025E08">
        <w:rPr>
          <w:sz w:val="26"/>
          <w:szCs w:val="26"/>
        </w:rPr>
        <w:t>Меры социальной поддержки по проезду на транспорте общего пользов</w:t>
      </w:r>
      <w:r w:rsidRPr="00025E08">
        <w:rPr>
          <w:sz w:val="26"/>
          <w:szCs w:val="26"/>
        </w:rPr>
        <w:t>а</w:t>
      </w:r>
      <w:r w:rsidRPr="00025E08">
        <w:rPr>
          <w:sz w:val="26"/>
          <w:szCs w:val="26"/>
        </w:rPr>
        <w:t>ния на территории края без учета дохода получателя (семьи получателя) предоставляются: труженикам тыла, ветеранам труда и приравненным к ним лицам, реабилитированным лицам и лицам, пострадавшим от политических репре</w:t>
      </w:r>
      <w:r w:rsidRPr="00025E08">
        <w:rPr>
          <w:sz w:val="26"/>
          <w:szCs w:val="26"/>
        </w:rPr>
        <w:t>с</w:t>
      </w:r>
      <w:r w:rsidRPr="00025E08">
        <w:rPr>
          <w:sz w:val="26"/>
          <w:szCs w:val="26"/>
        </w:rPr>
        <w:t>сий, гражданам пожилого возраста, детям из многодетных семей, ветеранам Великой Отечественной войны, инвалидам.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Без учета дохода семьи (или получателя) назначается: ежемесячная персональная надбавка к пенсии неработающим пенсионерам, имеющим особые заслуги перед Российской Федерацией и краем и получающим пенсию, устано</w:t>
      </w:r>
      <w:r w:rsidRPr="00025E08">
        <w:rPr>
          <w:snapToGrid w:val="0"/>
          <w:sz w:val="26"/>
          <w:szCs w:val="26"/>
        </w:rPr>
        <w:t>в</w:t>
      </w:r>
      <w:r w:rsidRPr="00025E08">
        <w:rPr>
          <w:snapToGrid w:val="0"/>
          <w:sz w:val="26"/>
          <w:szCs w:val="26"/>
        </w:rPr>
        <w:t xml:space="preserve">ленную в соответствии с Федеральным </w:t>
      </w:r>
      <w:hyperlink r:id="rId13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от 17 декабря 2001 года </w:t>
      </w:r>
      <w:r>
        <w:rPr>
          <w:snapToGrid w:val="0"/>
          <w:sz w:val="26"/>
          <w:szCs w:val="26"/>
        </w:rPr>
        <w:br/>
      </w:r>
      <w:r w:rsidRPr="00025E08">
        <w:rPr>
          <w:snapToGrid w:val="0"/>
          <w:sz w:val="26"/>
          <w:szCs w:val="26"/>
        </w:rPr>
        <w:t xml:space="preserve">№ 173-ФЗ «О трудовых пенсиях в Российской Федерации», </w:t>
      </w:r>
      <w:hyperlink r:id="rId14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Российской Ф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 xml:space="preserve">дерации от 19 апреля 1991 года № 1032-1 «О занятости населения в Российской Федерации»; ежемесячная доплата к пенсии инвалидам вследствие военной травмы или заболевания, полученных в период прохождения военной службы по призыву (срочной службы); компенсация в размере 50 процентов расходов по </w:t>
      </w:r>
      <w:r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плате за обучение в учреждениях среднего профессионального и высшего профессионального образования края для детей военнослужащих, сотрудников правоохранительных органов, погибших в ходе боевых действий в Чеченской Республике и в ходе проведения контртеррористических операций на террит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рии Северо-Кавказского региона.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Если гражданин одновременно имеет право на меры социальной поддер</w:t>
      </w:r>
      <w:r w:rsidRPr="00025E08">
        <w:rPr>
          <w:snapToGrid w:val="0"/>
          <w:sz w:val="26"/>
          <w:szCs w:val="26"/>
        </w:rPr>
        <w:t>ж</w:t>
      </w:r>
      <w:r w:rsidRPr="00025E08">
        <w:rPr>
          <w:snapToGrid w:val="0"/>
          <w:sz w:val="26"/>
          <w:szCs w:val="26"/>
        </w:rPr>
        <w:t>ки по настоящему закону и федеральным законам независимо от оснований, по которым они устанавливаются, ему предоставляются меры социальной по</w:t>
      </w:r>
      <w:r w:rsidRPr="00025E08">
        <w:rPr>
          <w:snapToGrid w:val="0"/>
          <w:sz w:val="26"/>
          <w:szCs w:val="26"/>
        </w:rPr>
        <w:t>д</w:t>
      </w:r>
      <w:r w:rsidRPr="00025E08">
        <w:rPr>
          <w:snapToGrid w:val="0"/>
          <w:sz w:val="26"/>
          <w:szCs w:val="26"/>
        </w:rPr>
        <w:t>держки либо по настоящему закону, либо по федеральному закону по выбору гражданина, за исключением граждан, получающих меры социальной по</w:t>
      </w:r>
      <w:r w:rsidRPr="00025E08">
        <w:rPr>
          <w:snapToGrid w:val="0"/>
          <w:sz w:val="26"/>
          <w:szCs w:val="26"/>
        </w:rPr>
        <w:t>д</w:t>
      </w:r>
      <w:r w:rsidRPr="00025E08">
        <w:rPr>
          <w:snapToGrid w:val="0"/>
          <w:sz w:val="26"/>
          <w:szCs w:val="26"/>
        </w:rPr>
        <w:t xml:space="preserve">держки в соответствии с </w:t>
      </w:r>
      <w:hyperlink r:id="rId15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Российской Федерации от 9 июня 1993 года № 5142-1 «О</w:t>
      </w:r>
      <w:r>
        <w:rPr>
          <w:snapToGrid w:val="0"/>
          <w:sz w:val="26"/>
          <w:szCs w:val="26"/>
        </w:rPr>
        <w:t> </w:t>
      </w:r>
      <w:r w:rsidRPr="00025E08">
        <w:rPr>
          <w:snapToGrid w:val="0"/>
          <w:sz w:val="26"/>
          <w:szCs w:val="26"/>
        </w:rPr>
        <w:t>донорстве крови и ее компонентов». Меры социальной поддер</w:t>
      </w:r>
      <w:r w:rsidRPr="00025E08">
        <w:rPr>
          <w:snapToGrid w:val="0"/>
          <w:sz w:val="26"/>
          <w:szCs w:val="26"/>
        </w:rPr>
        <w:t>ж</w:t>
      </w:r>
      <w:r w:rsidRPr="00025E08">
        <w:rPr>
          <w:snapToGrid w:val="0"/>
          <w:sz w:val="26"/>
          <w:szCs w:val="26"/>
        </w:rPr>
        <w:t xml:space="preserve">ки, предусмотренные </w:t>
      </w:r>
      <w:hyperlink r:id="rId16" w:history="1">
        <w:r w:rsidRPr="00025E08">
          <w:rPr>
            <w:snapToGrid w:val="0"/>
            <w:sz w:val="26"/>
            <w:szCs w:val="26"/>
          </w:rPr>
          <w:t>подпунктами 1.2</w:t>
        </w:r>
      </w:hyperlink>
      <w:r w:rsidRPr="00025E08">
        <w:rPr>
          <w:snapToGrid w:val="0"/>
          <w:sz w:val="26"/>
          <w:szCs w:val="26"/>
        </w:rPr>
        <w:t xml:space="preserve">, </w:t>
      </w:r>
      <w:hyperlink r:id="rId17" w:history="1">
        <w:r w:rsidRPr="00025E08">
          <w:rPr>
            <w:snapToGrid w:val="0"/>
            <w:sz w:val="26"/>
            <w:szCs w:val="26"/>
          </w:rPr>
          <w:t>1.3</w:t>
        </w:r>
      </w:hyperlink>
      <w:r w:rsidRPr="00025E08">
        <w:rPr>
          <w:snapToGrid w:val="0"/>
          <w:sz w:val="26"/>
          <w:szCs w:val="26"/>
        </w:rPr>
        <w:t xml:space="preserve"> </w:t>
      </w:r>
      <w:hyperlink r:id="rId18" w:history="1">
        <w:r w:rsidRPr="00025E08">
          <w:rPr>
            <w:snapToGrid w:val="0"/>
            <w:sz w:val="26"/>
            <w:szCs w:val="26"/>
          </w:rPr>
          <w:t xml:space="preserve"> пункта 1</w:t>
        </w:r>
      </w:hyperlink>
      <w:r w:rsidRPr="00025E08">
        <w:rPr>
          <w:snapToGrid w:val="0"/>
          <w:sz w:val="26"/>
          <w:szCs w:val="26"/>
        </w:rPr>
        <w:t xml:space="preserve">, </w:t>
      </w:r>
      <w:hyperlink r:id="rId19" w:history="1">
        <w:r w:rsidRPr="00025E08">
          <w:rPr>
            <w:snapToGrid w:val="0"/>
            <w:sz w:val="26"/>
            <w:szCs w:val="26"/>
          </w:rPr>
          <w:t>подпунктами 2.2</w:t>
        </w:r>
      </w:hyperlink>
      <w:r w:rsidRPr="00025E08">
        <w:rPr>
          <w:snapToGrid w:val="0"/>
          <w:sz w:val="26"/>
          <w:szCs w:val="26"/>
        </w:rPr>
        <w:t xml:space="preserve">, </w:t>
      </w:r>
      <w:hyperlink r:id="rId20" w:history="1">
        <w:r w:rsidRPr="00025E08">
          <w:rPr>
            <w:snapToGrid w:val="0"/>
            <w:sz w:val="26"/>
            <w:szCs w:val="26"/>
          </w:rPr>
          <w:t>2.3</w:t>
        </w:r>
      </w:hyperlink>
      <w:r w:rsidRPr="00025E08">
        <w:rPr>
          <w:snapToGrid w:val="0"/>
          <w:sz w:val="26"/>
          <w:szCs w:val="26"/>
        </w:rPr>
        <w:t xml:space="preserve">, </w:t>
      </w:r>
      <w:hyperlink r:id="rId21" w:history="1">
        <w:r w:rsidRPr="00025E08">
          <w:rPr>
            <w:snapToGrid w:val="0"/>
            <w:sz w:val="26"/>
            <w:szCs w:val="26"/>
          </w:rPr>
          <w:t>2.6</w:t>
        </w:r>
      </w:hyperlink>
      <w:r w:rsidRPr="00025E08">
        <w:rPr>
          <w:snapToGrid w:val="0"/>
          <w:sz w:val="26"/>
          <w:szCs w:val="26"/>
        </w:rPr>
        <w:t xml:space="preserve"> </w:t>
      </w:r>
      <w:hyperlink r:id="rId22" w:history="1">
        <w:r w:rsidRPr="00025E08">
          <w:rPr>
            <w:snapToGrid w:val="0"/>
            <w:sz w:val="26"/>
            <w:szCs w:val="26"/>
          </w:rPr>
          <w:t xml:space="preserve"> пункта</w:t>
        </w:r>
        <w:r>
          <w:rPr>
            <w:snapToGrid w:val="0"/>
            <w:sz w:val="26"/>
            <w:szCs w:val="26"/>
          </w:rPr>
          <w:t> </w:t>
        </w:r>
        <w:r w:rsidRPr="00025E08">
          <w:rPr>
            <w:snapToGrid w:val="0"/>
            <w:sz w:val="26"/>
            <w:szCs w:val="26"/>
          </w:rPr>
          <w:t>2 подраздела 1</w:t>
        </w:r>
      </w:hyperlink>
      <w:r w:rsidRPr="00025E08">
        <w:rPr>
          <w:snapToGrid w:val="0"/>
          <w:sz w:val="26"/>
          <w:szCs w:val="26"/>
        </w:rPr>
        <w:t xml:space="preserve"> и </w:t>
      </w:r>
      <w:hyperlink r:id="rId23" w:history="1">
        <w:r w:rsidRPr="00025E08">
          <w:rPr>
            <w:snapToGrid w:val="0"/>
            <w:sz w:val="26"/>
            <w:szCs w:val="26"/>
          </w:rPr>
          <w:t>пунктами 1</w:t>
        </w:r>
      </w:hyperlink>
      <w:r>
        <w:rPr>
          <w:snapToGrid w:val="0"/>
          <w:sz w:val="26"/>
          <w:szCs w:val="26"/>
        </w:rPr>
        <w:t xml:space="preserve"> –</w:t>
      </w:r>
      <w:r w:rsidRPr="00025E08">
        <w:rPr>
          <w:snapToGrid w:val="0"/>
          <w:sz w:val="26"/>
          <w:szCs w:val="26"/>
        </w:rPr>
        <w:t xml:space="preserve"> </w:t>
      </w:r>
      <w:hyperlink r:id="rId24" w:history="1">
        <w:r w:rsidRPr="00025E08">
          <w:rPr>
            <w:snapToGrid w:val="0"/>
            <w:sz w:val="26"/>
            <w:szCs w:val="26"/>
          </w:rPr>
          <w:t>9</w:t>
        </w:r>
      </w:hyperlink>
      <w:r w:rsidRPr="00025E08">
        <w:rPr>
          <w:snapToGrid w:val="0"/>
          <w:sz w:val="26"/>
          <w:szCs w:val="26"/>
        </w:rPr>
        <w:t xml:space="preserve">, </w:t>
      </w:r>
      <w:hyperlink r:id="rId25" w:history="1">
        <w:r w:rsidRPr="00025E08">
          <w:rPr>
            <w:snapToGrid w:val="0"/>
            <w:sz w:val="26"/>
            <w:szCs w:val="26"/>
          </w:rPr>
          <w:t>1</w:t>
        </w:r>
      </w:hyperlink>
      <w:r w:rsidRPr="00025E08">
        <w:rPr>
          <w:snapToGrid w:val="0"/>
          <w:sz w:val="26"/>
          <w:szCs w:val="26"/>
        </w:rPr>
        <w:t xml:space="preserve">1 </w:t>
      </w:r>
      <w:r>
        <w:rPr>
          <w:snapToGrid w:val="0"/>
          <w:sz w:val="26"/>
          <w:szCs w:val="26"/>
        </w:rPr>
        <w:t>–</w:t>
      </w:r>
      <w:r w:rsidRPr="00025E08">
        <w:rPr>
          <w:snapToGrid w:val="0"/>
          <w:sz w:val="26"/>
          <w:szCs w:val="26"/>
        </w:rPr>
        <w:t xml:space="preserve"> </w:t>
      </w:r>
      <w:hyperlink r:id="rId26" w:history="1">
        <w:r w:rsidRPr="00025E08">
          <w:rPr>
            <w:snapToGrid w:val="0"/>
            <w:sz w:val="26"/>
            <w:szCs w:val="26"/>
          </w:rPr>
          <w:t>1</w:t>
        </w:r>
      </w:hyperlink>
      <w:r w:rsidRPr="00025E08">
        <w:rPr>
          <w:snapToGrid w:val="0"/>
          <w:sz w:val="26"/>
          <w:szCs w:val="26"/>
        </w:rPr>
        <w:t>3, 1</w:t>
      </w:r>
      <w:hyperlink r:id="rId27" w:history="1">
        <w:r w:rsidRPr="00025E08">
          <w:rPr>
            <w:snapToGrid w:val="0"/>
            <w:sz w:val="26"/>
            <w:szCs w:val="26"/>
          </w:rPr>
          <w:t>6</w:t>
        </w:r>
      </w:hyperlink>
      <w:r w:rsidRPr="00025E08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–</w:t>
      </w:r>
      <w:r w:rsidRPr="00025E08">
        <w:rPr>
          <w:snapToGrid w:val="0"/>
          <w:sz w:val="26"/>
          <w:szCs w:val="26"/>
        </w:rPr>
        <w:t xml:space="preserve"> </w:t>
      </w:r>
      <w:hyperlink r:id="rId28" w:history="1">
        <w:r w:rsidRPr="00025E08">
          <w:rPr>
            <w:snapToGrid w:val="0"/>
            <w:sz w:val="26"/>
            <w:szCs w:val="26"/>
          </w:rPr>
          <w:t>18 подраздела 2 раздела VIII</w:t>
        </w:r>
      </w:hyperlink>
      <w:r w:rsidRPr="00025E08">
        <w:rPr>
          <w:snapToGrid w:val="0"/>
          <w:sz w:val="26"/>
          <w:szCs w:val="26"/>
        </w:rPr>
        <w:t xml:space="preserve"> Программы, предоставляются гражданам независимо от предоставления им мер социальной по</w:t>
      </w:r>
      <w:r w:rsidRPr="00025E08">
        <w:rPr>
          <w:snapToGrid w:val="0"/>
          <w:sz w:val="26"/>
          <w:szCs w:val="26"/>
        </w:rPr>
        <w:t>д</w:t>
      </w:r>
      <w:r w:rsidRPr="00025E08">
        <w:rPr>
          <w:snapToGrid w:val="0"/>
          <w:sz w:val="26"/>
          <w:szCs w:val="26"/>
        </w:rPr>
        <w:t>держки по другим нормативным правовым актам.</w:t>
      </w:r>
    </w:p>
    <w:p w:rsidR="00E03F89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lastRenderedPageBreak/>
        <w:t>Право на бесплатное обеспечение едиными социальными проездными билетами предоставляется Героям Советского Союза, Героям Российской Федерации и полным кавалерам ордена Славы, не получающим ежемесячную д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 xml:space="preserve">нежную выплату, установленную </w:t>
      </w:r>
      <w:hyperlink r:id="rId29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Российской Федерации от 15 января 1993 года № 4301-1 «О статусе Героев Советского Союза, Героев Российской Федерации и полных кавалеров ордена Славы», а также Героям Социалистич</w:t>
      </w:r>
      <w:r w:rsidRPr="00025E08">
        <w:rPr>
          <w:snapToGrid w:val="0"/>
          <w:sz w:val="26"/>
          <w:szCs w:val="26"/>
        </w:rPr>
        <w:t>е</w:t>
      </w:r>
      <w:r w:rsidRPr="00025E08">
        <w:rPr>
          <w:snapToGrid w:val="0"/>
          <w:sz w:val="26"/>
          <w:szCs w:val="26"/>
        </w:rPr>
        <w:t xml:space="preserve">ского Труда и полным кавалерам ордена Трудовой Славы, не получающим ежемесячную денежную выплату, установленную Федеральным </w:t>
      </w:r>
      <w:hyperlink r:id="rId30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от 9 января 1997 года </w:t>
      </w:r>
      <w:r>
        <w:rPr>
          <w:snapToGrid w:val="0"/>
          <w:sz w:val="26"/>
          <w:szCs w:val="26"/>
        </w:rPr>
        <w:br/>
      </w:r>
      <w:r w:rsidRPr="00025E08">
        <w:rPr>
          <w:snapToGrid w:val="0"/>
          <w:sz w:val="26"/>
          <w:szCs w:val="26"/>
        </w:rPr>
        <w:t>№ 5-ФЗ «О предоставлении социальных гарантий Героям С</w:t>
      </w:r>
      <w:r w:rsidRPr="00025E08">
        <w:rPr>
          <w:snapToGrid w:val="0"/>
          <w:sz w:val="26"/>
          <w:szCs w:val="26"/>
        </w:rPr>
        <w:t>о</w:t>
      </w:r>
      <w:r w:rsidRPr="00025E08">
        <w:rPr>
          <w:snapToGrid w:val="0"/>
          <w:sz w:val="26"/>
          <w:szCs w:val="26"/>
        </w:rPr>
        <w:t>циалистического Труда и полным кавалерам ордена Трудовой Славы».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IV. КРИТЕРИИ ОКАЗАНИЯ ГОСУДАРСТВЕННОЙ</w:t>
      </w:r>
    </w:p>
    <w:p w:rsidR="00E03F89" w:rsidRPr="00E56FCB" w:rsidRDefault="00E03F89" w:rsidP="00E03F89">
      <w:pPr>
        <w:jc w:val="center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СОЦИАЛЬНОЙ ПОМОЩИ, ПРЕДУСМОТРЕННОЙ ПРОГРАММОЙ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Критерием предоставления государственной социальной помощи, пред</w:t>
      </w:r>
      <w:r w:rsidRPr="00025E08">
        <w:rPr>
          <w:snapToGrid w:val="0"/>
          <w:sz w:val="26"/>
          <w:szCs w:val="26"/>
        </w:rPr>
        <w:t>у</w:t>
      </w:r>
      <w:r w:rsidRPr="00025E08">
        <w:rPr>
          <w:snapToGrid w:val="0"/>
          <w:sz w:val="26"/>
          <w:szCs w:val="26"/>
        </w:rPr>
        <w:t>смотренной настоящей Программой, является один из следующих признаков: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1) установление факта, свидетельствующего, что семья (одиноко прож</w:t>
      </w:r>
      <w:r w:rsidRPr="00025E08">
        <w:rPr>
          <w:snapToGrid w:val="0"/>
          <w:sz w:val="26"/>
          <w:szCs w:val="26"/>
        </w:rPr>
        <w:t>и</w:t>
      </w:r>
      <w:r w:rsidRPr="00025E08">
        <w:rPr>
          <w:snapToGrid w:val="0"/>
          <w:sz w:val="26"/>
          <w:szCs w:val="26"/>
        </w:rPr>
        <w:t>вающий гражданин) считается малоимущей (малоимущим);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2) наличие трудной жизненной ситуации (инвалидность, неспособность к самообслуживанию в связи с преклонным возрастом, болезнью; сиротство, безработица, отсутствие определенного места жительства, потеря кормильца), стихийных бедствий (пожар, наводнение, землетрясение, ураган, тайфун);</w:t>
      </w: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3) заслуги перед СССР, РСФСР, Российской Федерацией, краем.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V. ФИНАНСОВОЕ ОБЕСПЕЧЕНИЕ ПРОГРАММЫ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 xml:space="preserve">Финансирование </w:t>
      </w:r>
      <w:hyperlink r:id="rId31" w:history="1">
        <w:r w:rsidRPr="00025E08">
          <w:rPr>
            <w:snapToGrid w:val="0"/>
            <w:sz w:val="26"/>
            <w:szCs w:val="26"/>
          </w:rPr>
          <w:t>мероприятий</w:t>
        </w:r>
      </w:hyperlink>
      <w:r w:rsidRPr="00025E08">
        <w:rPr>
          <w:snapToGrid w:val="0"/>
          <w:sz w:val="26"/>
          <w:szCs w:val="26"/>
        </w:rPr>
        <w:t xml:space="preserve"> Программы осуществляется в течение к</w:t>
      </w:r>
      <w:r w:rsidRPr="00025E08">
        <w:rPr>
          <w:snapToGrid w:val="0"/>
          <w:sz w:val="26"/>
          <w:szCs w:val="26"/>
        </w:rPr>
        <w:t>а</w:t>
      </w:r>
      <w:r w:rsidRPr="00025E08">
        <w:rPr>
          <w:snapToGrid w:val="0"/>
          <w:sz w:val="26"/>
          <w:szCs w:val="26"/>
        </w:rPr>
        <w:t xml:space="preserve">лендарного года в пределах средств, предусмотренных </w:t>
      </w:r>
      <w:hyperlink r:id="rId32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Хабаровского края «О краевом бюджете на 2012 год»</w:t>
      </w:r>
      <w:r>
        <w:rPr>
          <w:snapToGrid w:val="0"/>
          <w:sz w:val="26"/>
          <w:szCs w:val="26"/>
        </w:rPr>
        <w:t>,</w:t>
      </w:r>
      <w:r w:rsidRPr="00025E08">
        <w:rPr>
          <w:snapToGrid w:val="0"/>
          <w:sz w:val="26"/>
          <w:szCs w:val="26"/>
        </w:rPr>
        <w:t xml:space="preserve"> в размере  </w:t>
      </w:r>
      <w:r>
        <w:rPr>
          <w:sz w:val="26"/>
          <w:szCs w:val="26"/>
        </w:rPr>
        <w:t>1 </w:t>
      </w:r>
      <w:r w:rsidRPr="00025E08">
        <w:rPr>
          <w:sz w:val="26"/>
          <w:szCs w:val="26"/>
        </w:rPr>
        <w:t>184</w:t>
      </w:r>
      <w:r>
        <w:rPr>
          <w:sz w:val="26"/>
          <w:szCs w:val="26"/>
        </w:rPr>
        <w:t> </w:t>
      </w:r>
      <w:r w:rsidRPr="00025E08">
        <w:rPr>
          <w:sz w:val="26"/>
          <w:szCs w:val="26"/>
        </w:rPr>
        <w:t xml:space="preserve">865,65  </w:t>
      </w:r>
      <w:r w:rsidRPr="00025E08">
        <w:rPr>
          <w:snapToGrid w:val="0"/>
          <w:sz w:val="26"/>
          <w:szCs w:val="26"/>
        </w:rPr>
        <w:t xml:space="preserve"> тыс. рублей.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VI. ПОРЯДОК РЕАЛИЗАЦИИ ПРОГРАММЫ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napToGrid w:val="0"/>
          <w:sz w:val="26"/>
          <w:szCs w:val="26"/>
        </w:rPr>
      </w:pPr>
      <w:r w:rsidRPr="00025E08">
        <w:rPr>
          <w:snapToGrid w:val="0"/>
          <w:sz w:val="26"/>
          <w:szCs w:val="26"/>
        </w:rPr>
        <w:t>Порядок реализации Программы устанавливается Правительством края.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E56FCB" w:rsidRDefault="00E03F89" w:rsidP="00E03F89">
      <w:pPr>
        <w:jc w:val="center"/>
        <w:outlineLvl w:val="1"/>
        <w:rPr>
          <w:b/>
          <w:snapToGrid w:val="0"/>
          <w:sz w:val="26"/>
          <w:szCs w:val="26"/>
        </w:rPr>
      </w:pPr>
      <w:r w:rsidRPr="00E56FCB">
        <w:rPr>
          <w:b/>
          <w:snapToGrid w:val="0"/>
          <w:sz w:val="26"/>
          <w:szCs w:val="26"/>
        </w:rPr>
        <w:t>Раздел VII. КОНТРОЛЬ ЗА ХОДОМ РЕАЛИЗАЦИИ ПРОГРАММЫ</w:t>
      </w:r>
    </w:p>
    <w:p w:rsidR="00E03F89" w:rsidRPr="00025E08" w:rsidRDefault="00E03F89" w:rsidP="00E03F89">
      <w:pPr>
        <w:ind w:firstLine="540"/>
        <w:jc w:val="both"/>
        <w:rPr>
          <w:snapToGrid w:val="0"/>
          <w:sz w:val="26"/>
          <w:szCs w:val="26"/>
        </w:rPr>
      </w:pPr>
    </w:p>
    <w:p w:rsidR="00E03F89" w:rsidRPr="00025E08" w:rsidRDefault="00E03F89" w:rsidP="00E03F89">
      <w:pPr>
        <w:ind w:firstLine="709"/>
        <w:jc w:val="both"/>
        <w:rPr>
          <w:sz w:val="26"/>
          <w:szCs w:val="26"/>
        </w:rPr>
      </w:pPr>
      <w:r w:rsidRPr="00025E08">
        <w:rPr>
          <w:snapToGrid w:val="0"/>
          <w:sz w:val="26"/>
          <w:szCs w:val="26"/>
        </w:rPr>
        <w:t>Контроль за ходом реализации Программы осуществляют Законодател</w:t>
      </w:r>
      <w:r w:rsidRPr="00025E08">
        <w:rPr>
          <w:snapToGrid w:val="0"/>
          <w:sz w:val="26"/>
          <w:szCs w:val="26"/>
        </w:rPr>
        <w:t>ь</w:t>
      </w:r>
      <w:r w:rsidRPr="00025E08">
        <w:rPr>
          <w:snapToGrid w:val="0"/>
          <w:sz w:val="26"/>
          <w:szCs w:val="26"/>
        </w:rPr>
        <w:t xml:space="preserve">ная Дума края в соответствии с </w:t>
      </w:r>
      <w:hyperlink r:id="rId33" w:history="1">
        <w:r w:rsidRPr="00025E08">
          <w:rPr>
            <w:snapToGrid w:val="0"/>
            <w:sz w:val="26"/>
            <w:szCs w:val="26"/>
          </w:rPr>
          <w:t>Законом</w:t>
        </w:r>
      </w:hyperlink>
      <w:r w:rsidRPr="00025E08">
        <w:rPr>
          <w:snapToGrid w:val="0"/>
          <w:sz w:val="26"/>
          <w:szCs w:val="26"/>
        </w:rPr>
        <w:t xml:space="preserve"> Хабаровского края от 26 марта 2003 года </w:t>
      </w:r>
      <w:r>
        <w:rPr>
          <w:snapToGrid w:val="0"/>
          <w:sz w:val="26"/>
          <w:szCs w:val="26"/>
        </w:rPr>
        <w:br/>
      </w:r>
      <w:r w:rsidRPr="00025E08">
        <w:rPr>
          <w:snapToGrid w:val="0"/>
          <w:sz w:val="26"/>
          <w:szCs w:val="26"/>
        </w:rPr>
        <w:t>№ 109 «Об осуществлении Законодательной Думой Хабаровского края контроля за соблюдением и исполнением законов Хабаровского края» и Пр</w:t>
      </w:r>
      <w:r w:rsidRPr="00025E08">
        <w:rPr>
          <w:snapToGrid w:val="0"/>
          <w:sz w:val="26"/>
          <w:szCs w:val="26"/>
        </w:rPr>
        <w:t>а</w:t>
      </w:r>
      <w:r w:rsidRPr="00025E08">
        <w:rPr>
          <w:snapToGrid w:val="0"/>
          <w:sz w:val="26"/>
          <w:szCs w:val="26"/>
        </w:rPr>
        <w:t>вительство края.</w:t>
      </w:r>
    </w:p>
    <w:p w:rsidR="00E03F89" w:rsidRPr="00025E08" w:rsidRDefault="00E03F89" w:rsidP="00E03F89">
      <w:pPr>
        <w:rPr>
          <w:sz w:val="26"/>
          <w:szCs w:val="26"/>
        </w:rPr>
      </w:pPr>
    </w:p>
    <w:p w:rsidR="00E03F89" w:rsidRDefault="00E03F89" w:rsidP="00E03F89">
      <w:pPr>
        <w:pStyle w:val="ConsPlusNormal"/>
        <w:widowControl/>
        <w:ind w:firstLine="0"/>
        <w:rPr>
          <w:rFonts w:ascii="Times New Roman" w:hAnsi="Times New Roman"/>
          <w:sz w:val="26"/>
        </w:rPr>
        <w:sectPr w:rsidR="00E03F89" w:rsidSect="006E52F7">
          <w:headerReference w:type="default" r:id="rId34"/>
          <w:pgSz w:w="11906" w:h="16838"/>
          <w:pgMar w:top="1191" w:right="567" w:bottom="1134" w:left="1985" w:header="720" w:footer="720" w:gutter="0"/>
          <w:pgNumType w:start="1"/>
          <w:cols w:space="720"/>
          <w:titlePg/>
        </w:sectPr>
      </w:pPr>
    </w:p>
    <w:p w:rsidR="00E03F89" w:rsidRDefault="00E03F89" w:rsidP="00E03F89">
      <w:pPr>
        <w:keepNext/>
        <w:widowControl w:val="0"/>
        <w:tabs>
          <w:tab w:val="left" w:pos="14459"/>
        </w:tabs>
        <w:autoSpaceDE w:val="0"/>
        <w:autoSpaceDN w:val="0"/>
        <w:adjustRightInd w:val="0"/>
        <w:ind w:left="851"/>
        <w:jc w:val="center"/>
        <w:rPr>
          <w:b/>
          <w:sz w:val="26"/>
        </w:rPr>
      </w:pPr>
    </w:p>
    <w:p w:rsidR="00E03F89" w:rsidRDefault="00E03F89" w:rsidP="00E03F89">
      <w:pPr>
        <w:keepNext/>
        <w:widowControl w:val="0"/>
        <w:tabs>
          <w:tab w:val="left" w:pos="14459"/>
        </w:tabs>
        <w:autoSpaceDE w:val="0"/>
        <w:autoSpaceDN w:val="0"/>
        <w:adjustRightInd w:val="0"/>
        <w:ind w:left="851"/>
        <w:jc w:val="center"/>
        <w:rPr>
          <w:b/>
          <w:sz w:val="26"/>
        </w:rPr>
      </w:pPr>
      <w:r>
        <w:rPr>
          <w:b/>
          <w:sz w:val="26"/>
        </w:rPr>
        <w:t xml:space="preserve">РАЗДЕЛ </w:t>
      </w:r>
      <w:r>
        <w:rPr>
          <w:b/>
          <w:sz w:val="26"/>
          <w:lang w:val="en-US"/>
        </w:rPr>
        <w:t>VIII</w:t>
      </w:r>
      <w:r>
        <w:rPr>
          <w:b/>
          <w:sz w:val="26"/>
        </w:rPr>
        <w:t xml:space="preserve">. МЕРОПРИЯТИЯ ПРОГРАММЫ </w:t>
      </w:r>
    </w:p>
    <w:p w:rsidR="00E03F89" w:rsidRDefault="00E03F89" w:rsidP="00E03F89">
      <w:pPr>
        <w:widowControl w:val="0"/>
        <w:autoSpaceDE w:val="0"/>
        <w:autoSpaceDN w:val="0"/>
        <w:adjustRightInd w:val="0"/>
        <w:ind w:firstLine="709"/>
        <w:rPr>
          <w:b/>
          <w:sz w:val="26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993"/>
        <w:gridCol w:w="6095"/>
        <w:gridCol w:w="4252"/>
        <w:gridCol w:w="1701"/>
        <w:gridCol w:w="2127"/>
      </w:tblGrid>
      <w:tr w:rsidR="00E03F89" w:rsidTr="00273395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№№ пун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-тов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Категории граждан.</w:t>
            </w:r>
          </w:p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Основ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Числе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ность</w:t>
            </w:r>
          </w:p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(чел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век)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EC3BC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Сумма</w:t>
            </w:r>
          </w:p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затрат на 2012 год (тыс.рублей)</w:t>
            </w:r>
          </w:p>
        </w:tc>
      </w:tr>
    </w:tbl>
    <w:p w:rsidR="00E03F89" w:rsidRDefault="00E03F89" w:rsidP="00E03F89">
      <w:pPr>
        <w:widowControl w:val="0"/>
        <w:autoSpaceDE w:val="0"/>
        <w:autoSpaceDN w:val="0"/>
        <w:adjustRightInd w:val="0"/>
        <w:rPr>
          <w:sz w:val="2"/>
        </w:rPr>
      </w:pPr>
    </w:p>
    <w:tbl>
      <w:tblPr>
        <w:tblW w:w="15919" w:type="dxa"/>
        <w:tblInd w:w="108" w:type="dxa"/>
        <w:tblLayout w:type="fixed"/>
        <w:tblLook w:val="0000"/>
      </w:tblPr>
      <w:tblGrid>
        <w:gridCol w:w="993"/>
        <w:gridCol w:w="6095"/>
        <w:gridCol w:w="4252"/>
        <w:gridCol w:w="1701"/>
        <w:gridCol w:w="2127"/>
        <w:gridCol w:w="751"/>
      </w:tblGrid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  <w:trHeight w:val="1374"/>
        </w:trPr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ПОДРАЗДЕЛ 1. МЕРОПРИЯТИЯ ПО ПРЕДОСТАВЛЕНИЮ МЕР СОЦИАЛЬНОЙ ПОДДЕРЖКИ ТРУЖЕНИКАМ ТЫЛА, ВЕТЕРАНАМ ТРУДА, РЕАБИЛИТИРОВАННЫМ ЛИЦАМ И ЛИЦАМ, ПОСТРАДАВШИМ ОТ ПОЛИТИЧЕСКИХ РЕПРЕССИЙ, ГРАЖДАНАМ ПОЖИЛОГО ВОЗРАСТА И  ДРУГИМ КАТЕГОРИЯМ ГРАЖДАН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  <w:trHeight w:val="386"/>
        </w:trPr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numPr>
                <w:ilvl w:val="0"/>
                <w:numId w:val="1"/>
              </w:numPr>
              <w:autoSpaceDE w:val="0"/>
              <w:snapToGrid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Меры социальной поддержки по обеспечению протезами, протезно-ортопедически</w:t>
            </w:r>
            <w:r>
              <w:rPr>
                <w:b/>
                <w:sz w:val="26"/>
              </w:rPr>
              <w:softHyphen/>
              <w:t>ми изделиями,</w:t>
            </w:r>
            <w:r>
              <w:rPr>
                <w:b/>
                <w:sz w:val="26"/>
              </w:rPr>
              <w:br/>
              <w:t>средствами реабилит</w:t>
            </w:r>
            <w:r>
              <w:rPr>
                <w:b/>
                <w:sz w:val="26"/>
              </w:rPr>
              <w:t>а</w:t>
            </w:r>
            <w:r>
              <w:rPr>
                <w:b/>
                <w:sz w:val="26"/>
              </w:rPr>
              <w:t>ции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Бесплатное обеспечение протезами</w:t>
            </w:r>
            <w:r w:rsidRPr="00EC3BC9">
              <w:rPr>
                <w:sz w:val="26"/>
              </w:rPr>
              <w:t xml:space="preserve">, </w:t>
            </w:r>
            <w:r>
              <w:rPr>
                <w:sz w:val="26"/>
              </w:rPr>
              <w:t xml:space="preserve">протезно-ортопедическими изделиями и </w:t>
            </w:r>
            <w:r w:rsidRPr="00EC3BC9">
              <w:rPr>
                <w:sz w:val="26"/>
              </w:rPr>
              <w:t xml:space="preserve">компенсация </w:t>
            </w:r>
            <w:r>
              <w:rPr>
                <w:sz w:val="26"/>
              </w:rPr>
              <w:t xml:space="preserve"> расходов, связанных с проездом в учреждения, оказывающие услуги по протезированию, в том чи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ле: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– обеспечение протезами, протезно-ортопедичес-кими изделиями;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глазное протезирование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граждане, не имеющие группы инвалидн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сти: 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женщины, перенесшие операцию мастэкт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мии;  дети</w:t>
            </w:r>
          </w:p>
          <w:p w:rsidR="00E03F89" w:rsidRPr="00EC3BC9" w:rsidRDefault="00E03F89" w:rsidP="00273395">
            <w:pPr>
              <w:widowControl w:val="0"/>
              <w:autoSpaceDE w:val="0"/>
              <w:jc w:val="both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18"/>
              </w:rPr>
            </w:pPr>
          </w:p>
          <w:p w:rsidR="00E03F89" w:rsidRPr="00EC3BC9" w:rsidRDefault="00E03F89" w:rsidP="00273395">
            <w:pPr>
              <w:widowControl w:val="0"/>
              <w:autoSpaceDE w:val="0"/>
              <w:jc w:val="both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b/>
                <w:sz w:val="26"/>
                <w:u w:val="single"/>
              </w:rPr>
            </w:pPr>
            <w:r>
              <w:rPr>
                <w:sz w:val="26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>595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 3 883,</w:t>
            </w:r>
            <w:r>
              <w:rPr>
                <w:sz w:val="26"/>
                <w:lang w:val="en-US"/>
              </w:rPr>
              <w:t>0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том числе: 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3 858,0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  <w:lang w:val="en-US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18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25,0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 «говорящих книг»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инвалиды, дети-инвалиды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250,0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Бесплатное обеспечение  средствами реабилитации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инвалиды, дети-инвалиды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8 050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9 665,0</w:t>
            </w:r>
          </w:p>
        </w:tc>
      </w:tr>
      <w:tr w:rsidR="00E03F89" w:rsidRPr="001A1D0C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ИТОГО по п.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b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1A1D0C" w:rsidRDefault="00E03F89" w:rsidP="00273395">
            <w:pPr>
              <w:widowControl w:val="0"/>
              <w:autoSpaceDE w:val="0"/>
              <w:snapToGrid w:val="0"/>
              <w:jc w:val="center"/>
              <w:rPr>
                <w:b/>
                <w:sz w:val="26"/>
              </w:rPr>
            </w:pPr>
            <w:r w:rsidRPr="001A1D0C">
              <w:rPr>
                <w:b/>
                <w:sz w:val="26"/>
              </w:rPr>
              <w:t>13</w:t>
            </w:r>
            <w:r>
              <w:rPr>
                <w:b/>
                <w:sz w:val="26"/>
              </w:rPr>
              <w:t> </w:t>
            </w:r>
            <w:r w:rsidRPr="001A1D0C">
              <w:rPr>
                <w:b/>
                <w:sz w:val="26"/>
              </w:rPr>
              <w:t>798,0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  <w:trHeight w:val="168"/>
        </w:trPr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2. Меры социальной поддержки по оплате проезда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мер социальной поддержки отдел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ным льготным категориям граждан по оплате прое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да на городском транспорте общего пользования, 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томобильном транспорте пригородного внутрим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ниципального и межмуниципального сообщения, в том числе: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– ежемесячная денежная выплата на проезд в разм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 100 рублей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Footer"/>
              <w:jc w:val="both"/>
              <w:rPr>
                <w:sz w:val="26"/>
              </w:rPr>
            </w:pPr>
            <w:r>
              <w:rPr>
                <w:sz w:val="26"/>
              </w:rPr>
              <w:t>– бесплатное обеспечение едиными социальными проез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ными билетами</w:t>
            </w:r>
          </w:p>
          <w:p w:rsidR="00E03F89" w:rsidRDefault="00E03F89" w:rsidP="00273395">
            <w:pPr>
              <w:pStyle w:val="Footer"/>
              <w:jc w:val="both"/>
              <w:rPr>
                <w:b/>
                <w:sz w:val="2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граждане пожилого возраста, не имеющие льготы на проезд по другим основаниям; ветераны труда и пр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равненные к ним лица; труженики т</w:t>
            </w:r>
            <w:r>
              <w:rPr>
                <w:sz w:val="26"/>
              </w:rPr>
              <w:t>ы</w:t>
            </w:r>
            <w:r>
              <w:rPr>
                <w:sz w:val="26"/>
              </w:rPr>
              <w:t>ла; реабилитированные лица и лица, пострадавшие от политических 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прессий; учащиеся общеобразовател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 учреждений из  многодетных с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мей; учащиеся специальных (корре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ционных) учреждений для детей с о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раниченными возможностями здоровья из  многоде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 xml:space="preserve">ных семей </w:t>
            </w:r>
          </w:p>
          <w:p w:rsidR="00E03F89" w:rsidRDefault="00E03F89" w:rsidP="00273395">
            <w:pPr>
              <w:pStyle w:val="21"/>
              <w:widowControl/>
              <w:autoSpaceDE/>
              <w:rPr>
                <w:rFonts w:ascii="Times New Roman" w:hAnsi="Times New Roman"/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t>инвалиды Великой Отечественной войны и приравненные к ним лица; участники Великой Отечественной войны; категории граждан, перечи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 xml:space="preserve">ленные в пункте 1 Указа </w:t>
            </w:r>
            <w:r>
              <w:rPr>
                <w:sz w:val="26"/>
              </w:rPr>
              <w:br/>
              <w:t xml:space="preserve"> Президента РФ от 15.10.1992 </w:t>
            </w:r>
            <w:r>
              <w:rPr>
                <w:sz w:val="26"/>
              </w:rPr>
              <w:br/>
              <w:t>№ 1235; члены семей военнослужащих,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трудников правоохранительных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нов, погибших при исполнении об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занностей военной службы (служе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ных обязанностей); Герои Советского Союза, Герои Российской Федерации, полные кавалеры ордена Славы,  Г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рои Социалистического Труда, 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ные кавалеры ордена Трудовой Славы, </w:t>
            </w:r>
            <w:r>
              <w:rPr>
                <w:sz w:val="26"/>
              </w:rPr>
              <w:lastRenderedPageBreak/>
              <w:t>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дена «За службу Родине в Вооруже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ных Силах СССР»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lastRenderedPageBreak/>
              <w:t>2</w:t>
            </w:r>
            <w:r>
              <w:rPr>
                <w:sz w:val="26"/>
              </w:rPr>
              <w:t>48 1</w:t>
            </w:r>
            <w:r>
              <w:rPr>
                <w:sz w:val="26"/>
                <w:lang w:val="en-US"/>
              </w:rPr>
              <w:t>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86265E" w:rsidRDefault="00E03F89" w:rsidP="00273395">
            <w:pPr>
              <w:pStyle w:val="Footer"/>
              <w:snapToGrid w:val="0"/>
              <w:jc w:val="center"/>
              <w:rPr>
                <w:color w:val="000000"/>
                <w:sz w:val="26"/>
              </w:rPr>
            </w:pPr>
            <w:r w:rsidRPr="0086265E">
              <w:rPr>
                <w:color w:val="000000"/>
                <w:sz w:val="26"/>
              </w:rPr>
              <w:lastRenderedPageBreak/>
              <w:t>844</w:t>
            </w:r>
            <w:r>
              <w:rPr>
                <w:color w:val="000000"/>
                <w:sz w:val="26"/>
              </w:rPr>
              <w:t> </w:t>
            </w:r>
            <w:r w:rsidRPr="0086265E">
              <w:rPr>
                <w:color w:val="000000"/>
                <w:sz w:val="26"/>
              </w:rPr>
              <w:t>022,0</w:t>
            </w:r>
          </w:p>
          <w:p w:rsidR="00E03F89" w:rsidRDefault="00E03F89" w:rsidP="00273395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</w:p>
          <w:p w:rsidR="00E03F89" w:rsidRDefault="00E03F89" w:rsidP="00273395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307 645,0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2.2.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Компенсация: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100 процентов расходов по оплате проезда на автомобильном тран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порте междугородного сообщения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ным нуждам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100 процентов расходов по оплате прое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да в Хабаровский филиал федерального государс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венного учреждения  «МНТК «Микрохирургия гл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за» им. академика С.Н.Федорова Росмедтехнол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гии», муниципальное учреждение здравоохранения  «Городская больница </w:t>
            </w:r>
            <w:r>
              <w:rPr>
                <w:sz w:val="26"/>
              </w:rPr>
              <w:lastRenderedPageBreak/>
              <w:t>№ 10» управления здравоохр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нения администрации г. Хабаровска, муниципальное учреждение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охранения  «Городская больница № 4» отдела здравоохранения администрации  г. Комсомольска-на-Амуре,  краевое госуда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ственное учреждение «Хабаровский центр социальной реаб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литации инвалидов» (для районов Крайн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го Севера и приравненных к ним местностей – пролета при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 xml:space="preserve">сутствии другого вида транспорта), 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в размере 50 процентов расходов по оплате прое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да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100 процентов расходов по оплате проезда в краевые стационарные учреждения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циального обслуживания населения на постоянное прож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вание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color w:val="000000"/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sz w:val="26"/>
              </w:rPr>
              <w:t>в размере 100 процентов</w:t>
            </w:r>
            <w:r>
              <w:rPr>
                <w:color w:val="000000"/>
                <w:sz w:val="26"/>
              </w:rPr>
              <w:t xml:space="preserve"> расходов по оплате прое</w:t>
            </w:r>
            <w:r>
              <w:rPr>
                <w:color w:val="000000"/>
                <w:sz w:val="26"/>
              </w:rPr>
              <w:t>з</w:t>
            </w:r>
            <w:r>
              <w:rPr>
                <w:color w:val="000000"/>
                <w:sz w:val="26"/>
              </w:rPr>
              <w:t>да  (туда и обратно) на воздушном транспорте на м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 xml:space="preserve">стных </w:t>
            </w:r>
            <w:r>
              <w:rPr>
                <w:sz w:val="26"/>
              </w:rPr>
              <w:t xml:space="preserve">маршрутах  Хабаровск – </w:t>
            </w:r>
            <w:r>
              <w:rPr>
                <w:color w:val="000000"/>
                <w:sz w:val="26"/>
              </w:rPr>
              <w:t>Новокуровка –</w:t>
            </w:r>
            <w:r>
              <w:rPr>
                <w:sz w:val="26"/>
              </w:rPr>
              <w:t xml:space="preserve"> Победа </w:t>
            </w:r>
            <w:r>
              <w:rPr>
                <w:color w:val="000000"/>
                <w:sz w:val="26"/>
              </w:rPr>
              <w:t>в период с 1 по 30  апреля  и с 1 по 30 ноя</w:t>
            </w: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ря для лиц, проживающих в пос. Победа, с. Новок</w:t>
            </w:r>
            <w:r>
              <w:rPr>
                <w:color w:val="000000"/>
                <w:sz w:val="26"/>
              </w:rPr>
              <w:t>у</w:t>
            </w:r>
            <w:r>
              <w:rPr>
                <w:color w:val="000000"/>
                <w:sz w:val="26"/>
              </w:rPr>
              <w:t>ровка, с. Улика-Национальная, с. Иванковцы, с. Пасека, с. Хаил Хабаровского района, один раз в месяц по социальным ну</w:t>
            </w:r>
            <w:r>
              <w:rPr>
                <w:color w:val="000000"/>
                <w:sz w:val="26"/>
              </w:rPr>
              <w:t>ж</w:t>
            </w:r>
            <w:r>
              <w:rPr>
                <w:color w:val="000000"/>
                <w:sz w:val="26"/>
              </w:rPr>
              <w:t>дам</w:t>
            </w:r>
          </w:p>
          <w:p w:rsidR="00E03F89" w:rsidRDefault="00E03F89" w:rsidP="00273395">
            <w:pPr>
              <w:snapToGrid w:val="0"/>
              <w:jc w:val="both"/>
              <w:rPr>
                <w:color w:val="000000"/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100 процентов расходов по оплате  проезда на пассажирских поездах дальнего следов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 (при отсутствии пригородного сообщения) по социальным н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ждам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категории граждан, перечисленные в пункте 1 Указа  Президента РФ от 15.10.1992 № 1235; ветераны Великой Отечественной войны; ветераны труда и приравненные к ним лица; тружен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ки тыла; реабилитированные лица и лица, пострадавшие от политических репрессий; ветераны боевых дейс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вий; члены семей погибших (умерших) и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валидов, участников Великой Отеч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ственной войны, ветеранов боевых действий; члены семей военнослуж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щих, сотрудников правоохранител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 органов, погибших при исполн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нии обязанностей военной службы (служебных обязанностей); инвалиды, в том числе дети-инвалиды; граждане пожилого возра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та, проживающие в сельской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 граждане пожилого во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раста; инвалиды; дети-инвалиды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лица, сопровождающие инвалидов </w:t>
            </w:r>
            <w:r>
              <w:rPr>
                <w:sz w:val="26"/>
                <w:lang w:val="en-US"/>
              </w:rPr>
              <w:t>I</w:t>
            </w:r>
            <w:r>
              <w:rPr>
                <w:sz w:val="26"/>
              </w:rPr>
              <w:t> группы и детей-инвалидов в соотве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ствии с медицинскими показани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ми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малоимущие: граждане пожилого возраста, и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валиды, дети-инвалиды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 пожилого возраста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малоимущие: граждане пожилого возраста, инв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лиды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13 087,8</w:t>
            </w: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11 235,8</w:t>
            </w: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1 470,8</w:t>
            </w: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50,0</w:t>
            </w: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250,0</w:t>
            </w: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82,0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8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2.3.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Бесплатный проезд на железнодорожном транспорте пригородного сообщения (при отсутствии пригоро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ного сообщения – компенсация в размере 100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центов расходов по оплате  проезда на поездах дальнего следования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 xml:space="preserve">ным нуждам) 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t>бесплатный проезд на водном транспорте внутриг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родского, пригородного сообщения (при отсутствии пригородного сообщения – на скоростных судах местных маршр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 xml:space="preserve">тов по социальным нуждам) 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>50-процентная скидка на оплату проезда на железн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дорожном транспорте пригородного сообщения  и водном транспорте внутригородского, пригородного сообщения (при отсутствии пригородного сообщ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ния – по социальным нуждам: </w:t>
            </w:r>
            <w:r>
              <w:rPr>
                <w:sz w:val="26"/>
              </w:rPr>
              <w:lastRenderedPageBreak/>
              <w:t>компенсация в разм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 50 процентов расходов по оплате  проезда  на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ездах дальнего следования и 50-процентная ски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ка на оплату проезда на скоростных судах местных маршрутов)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бесплатный проезд (туда и обратно) на водном транспорте на </w:t>
            </w:r>
            <w:r>
              <w:rPr>
                <w:sz w:val="26"/>
              </w:rPr>
              <w:t>скоростных судах местных маршр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 xml:space="preserve">тов </w:t>
            </w:r>
            <w:r>
              <w:rPr>
                <w:color w:val="000000"/>
                <w:sz w:val="26"/>
              </w:rPr>
              <w:t>в период с 1 мая по 31 октября для лиц, прожива</w:t>
            </w:r>
            <w:r>
              <w:rPr>
                <w:color w:val="000000"/>
                <w:sz w:val="26"/>
              </w:rPr>
              <w:t>ю</w:t>
            </w:r>
            <w:r>
              <w:rPr>
                <w:color w:val="000000"/>
                <w:sz w:val="26"/>
              </w:rPr>
              <w:t xml:space="preserve">щих в пос. Победа, с. Новокуровка, </w:t>
            </w:r>
            <w:r>
              <w:rPr>
                <w:color w:val="000000"/>
                <w:sz w:val="26"/>
              </w:rPr>
              <w:br/>
              <w:t xml:space="preserve">с. Улика-Национальная, с. Иванковцы, с. Пасека, </w:t>
            </w:r>
            <w:r>
              <w:rPr>
                <w:color w:val="000000"/>
                <w:sz w:val="26"/>
              </w:rPr>
              <w:br/>
              <w:t>с. Хаил Х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 xml:space="preserve">баровского района, с. Бельго, </w:t>
            </w:r>
            <w:r>
              <w:rPr>
                <w:color w:val="000000"/>
                <w:sz w:val="26"/>
              </w:rPr>
              <w:br/>
              <w:t>с. Верхнетамбовское, с. Нижние Халбы Комсомольского района, один раз в месяц по социальным ну</w:t>
            </w:r>
            <w:r>
              <w:rPr>
                <w:color w:val="000000"/>
                <w:sz w:val="26"/>
              </w:rPr>
              <w:t>ж</w:t>
            </w:r>
            <w:r>
              <w:rPr>
                <w:color w:val="000000"/>
                <w:sz w:val="26"/>
              </w:rPr>
              <w:t>дам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труженики тыла;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t>реабилитированные лица и лица,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страдавшие от политических репре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сий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категории граждан, перечисленные в пункте 1 Указа  Президента РФ от 15.10.1992 № 1235; ветераны Великой Отечественной войны; ветераны бо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вых действий; члены семей погибших (умерших) инвалидов, участников В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ликой Отечественной войны, ветер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нов боевых действий; члены семей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еннослужащих, сотрудников правоо</w:t>
            </w:r>
            <w:r>
              <w:rPr>
                <w:sz w:val="26"/>
              </w:rPr>
              <w:t>х</w:t>
            </w:r>
            <w:r>
              <w:rPr>
                <w:sz w:val="26"/>
              </w:rPr>
              <w:t>ранительных органов, погибших при исполнении обязанностей военной службы (служебных обязанностей); труженики тыла; реабилитированные лица и лица, пострадавшие от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ческих репрессий; инвалиды, в том числе дети-инвалиды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>ветераны труда и приравненные к ним лица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>граждане пожилого возраста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lastRenderedPageBreak/>
              <w:t>24</w:t>
            </w:r>
            <w:r>
              <w:rPr>
                <w:sz w:val="26"/>
              </w:rPr>
              <w:t> </w:t>
            </w:r>
            <w:r>
              <w:rPr>
                <w:sz w:val="26"/>
                <w:lang w:val="en-US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A67D72" w:rsidRDefault="00E03F89" w:rsidP="00273395">
            <w:pPr>
              <w:pStyle w:val="Normal1"/>
              <w:snapToGrid w:val="0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19 306</w:t>
            </w:r>
            <w:r w:rsidRPr="00A67D72">
              <w:rPr>
                <w:color w:val="000000"/>
                <w:sz w:val="26"/>
              </w:rPr>
              <w:t>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2.4.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color w:val="000000"/>
                <w:sz w:val="26"/>
              </w:rPr>
              <w:t>50-процентная скидка на оплату проезда на железн</w:t>
            </w:r>
            <w:r>
              <w:rPr>
                <w:color w:val="000000"/>
                <w:sz w:val="26"/>
              </w:rPr>
              <w:t>о</w:t>
            </w:r>
            <w:r>
              <w:rPr>
                <w:color w:val="000000"/>
                <w:sz w:val="26"/>
              </w:rPr>
              <w:t xml:space="preserve">дорожном транспорте пригородного сообщения и водном транспорте внутригородского, пригородного сообщения </w:t>
            </w:r>
            <w:r>
              <w:rPr>
                <w:sz w:val="26"/>
              </w:rPr>
              <w:t>(при отсутствии пригородного сообщ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– по социальным нуждам: компенсация в разм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 50 процентов расходов по оплате проезда на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ездах дальнего следования и 50-процентная скидка на оплату проезда на скоростных судах местных маршрутов):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>– для проживающих в городской местности не более 18 поездок в месяц в период с 1 мая по 31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тября;</w:t>
            </w: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color w:val="000000"/>
                <w:sz w:val="26"/>
              </w:rPr>
              <w:t xml:space="preserve">– для проживающих в сельской местности не более 10 поездок в месяц  </w:t>
            </w:r>
            <w:r>
              <w:rPr>
                <w:sz w:val="26"/>
              </w:rPr>
              <w:t>в 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чение года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граждане пожилого возраста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center"/>
              <w:rPr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lang w:val="en-US"/>
              </w:rPr>
              <w:t>4</w:t>
            </w:r>
            <w:r>
              <w:rPr>
                <w:color w:val="000000"/>
                <w:sz w:val="26"/>
              </w:rPr>
              <w:t> 640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1E4924" w:rsidRDefault="00E03F89" w:rsidP="00273395">
            <w:pPr>
              <w:pStyle w:val="Normal1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1E4924">
              <w:rPr>
                <w:sz w:val="26"/>
              </w:rPr>
              <w:t>5</w:t>
            </w:r>
            <w:r>
              <w:rPr>
                <w:sz w:val="26"/>
              </w:rPr>
              <w:t> </w:t>
            </w:r>
            <w:r w:rsidRPr="001E4924">
              <w:rPr>
                <w:sz w:val="26"/>
              </w:rPr>
              <w:t>060,0</w:t>
            </w:r>
          </w:p>
        </w:tc>
      </w:tr>
      <w:tr w:rsidR="00E03F89" w:rsidRPr="00AC157C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40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Title"/>
              <w:snapToGrid w:val="0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lastRenderedPageBreak/>
              <w:t>2.5.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50-процентная скидка на оплату проезда на автом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бильном транспорте общего пользования пригородного соо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 xml:space="preserve">щения в период с 1 мая по </w:t>
            </w:r>
            <w:r>
              <w:rPr>
                <w:color w:val="000000"/>
                <w:sz w:val="26"/>
              </w:rPr>
              <w:t>31 октября</w:t>
            </w:r>
            <w:r>
              <w:rPr>
                <w:sz w:val="26"/>
              </w:rPr>
              <w:t xml:space="preserve"> 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jc w:val="both"/>
              <w:rPr>
                <w:sz w:val="26"/>
              </w:rPr>
            </w:pPr>
            <w:r>
              <w:rPr>
                <w:sz w:val="26"/>
              </w:rPr>
              <w:t>бесплатный проезд на автомобильном транспорте общего пользования пригородного сообщения – не более 10 пое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док в месяц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 пожилого возраста, проживающие в городской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ности</w:t>
            </w:r>
          </w:p>
          <w:p w:rsidR="00E03F89" w:rsidRDefault="00E03F89" w:rsidP="00273395">
            <w:pPr>
              <w:pStyle w:val="Header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Header"/>
              <w:jc w:val="both"/>
              <w:rPr>
                <w:sz w:val="26"/>
              </w:rPr>
            </w:pPr>
          </w:p>
          <w:p w:rsidR="00E03F89" w:rsidRPr="00EE33EA" w:rsidRDefault="00E03F89" w:rsidP="00273395">
            <w:pPr>
              <w:pStyle w:val="Header"/>
              <w:jc w:val="both"/>
              <w:rPr>
                <w:sz w:val="26"/>
              </w:rPr>
            </w:pPr>
            <w:r w:rsidRPr="00EE33EA">
              <w:rPr>
                <w:sz w:val="26"/>
              </w:rPr>
              <w:t>граждане пожилого возраста, проживающие в сельской мес</w:t>
            </w:r>
            <w:r w:rsidRPr="00EE33EA">
              <w:rPr>
                <w:sz w:val="26"/>
              </w:rPr>
              <w:t>т</w:t>
            </w:r>
            <w:r w:rsidRPr="00EE33EA">
              <w:rPr>
                <w:sz w:val="26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BodyText"/>
              <w:snapToGrid w:val="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23 180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353D61" w:rsidRDefault="00E03F89" w:rsidP="00273395">
            <w:pPr>
              <w:pStyle w:val="BodyText"/>
              <w:snapToGrid w:val="0"/>
              <w:jc w:val="center"/>
              <w:rPr>
                <w:color w:val="000000"/>
                <w:sz w:val="26"/>
              </w:rPr>
            </w:pPr>
            <w:r w:rsidRPr="00353D61">
              <w:rPr>
                <w:color w:val="000000"/>
                <w:sz w:val="26"/>
                <w:lang w:val="en-US"/>
              </w:rPr>
              <w:t>3</w:t>
            </w:r>
            <w:r w:rsidRPr="00353D61">
              <w:rPr>
                <w:color w:val="000000"/>
                <w:sz w:val="26"/>
              </w:rPr>
              <w:t>5</w:t>
            </w:r>
            <w:r>
              <w:rPr>
                <w:color w:val="000000"/>
                <w:sz w:val="26"/>
              </w:rPr>
              <w:t> </w:t>
            </w:r>
            <w:r w:rsidRPr="00353D61">
              <w:rPr>
                <w:color w:val="000000"/>
                <w:sz w:val="26"/>
              </w:rPr>
              <w:t>470,0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202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50-процентная скидка на оплату проезда на лечение в государственное учреждение здравоохранения «Специализир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ванная больница восстановительного лечения «Анненские воды» министерства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охранения края водным транспортом на скоростных судах местных маршрутов  в период с 1 июня по </w:t>
            </w:r>
            <w:r>
              <w:rPr>
                <w:color w:val="000000"/>
                <w:sz w:val="26"/>
              </w:rPr>
              <w:t>31 о</w:t>
            </w:r>
            <w:r>
              <w:rPr>
                <w:color w:val="000000"/>
                <w:sz w:val="26"/>
              </w:rPr>
              <w:t>к</w:t>
            </w:r>
            <w:r>
              <w:rPr>
                <w:color w:val="000000"/>
                <w:sz w:val="26"/>
              </w:rPr>
              <w:t>тября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t>малоимущие граждане пожилого во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раста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30,0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3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  <w:r>
              <w:rPr>
                <w:b/>
                <w:sz w:val="26"/>
              </w:rPr>
              <w:t>ИТОГО по п. 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D218B8" w:rsidRDefault="00E03F89" w:rsidP="00273395">
            <w:pPr>
              <w:widowControl w:val="0"/>
              <w:autoSpaceDE w:val="0"/>
              <w:snapToGrid w:val="0"/>
              <w:jc w:val="center"/>
              <w:rPr>
                <w:b/>
                <w:sz w:val="26"/>
              </w:rPr>
            </w:pPr>
            <w:r w:rsidRPr="00D218B8">
              <w:rPr>
                <w:b/>
                <w:sz w:val="26"/>
              </w:rPr>
              <w:t>916</w:t>
            </w:r>
            <w:r>
              <w:rPr>
                <w:b/>
                <w:sz w:val="26"/>
              </w:rPr>
              <w:t> </w:t>
            </w:r>
            <w:r w:rsidRPr="00D218B8">
              <w:rPr>
                <w:b/>
                <w:sz w:val="26"/>
              </w:rPr>
              <w:t>975,8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3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  <w:r>
              <w:rPr>
                <w:b/>
                <w:sz w:val="26"/>
              </w:rPr>
              <w:t>ИТОГО по подразделу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D218B8" w:rsidRDefault="00E03F89" w:rsidP="00273395">
            <w:pPr>
              <w:widowControl w:val="0"/>
              <w:autoSpaceDE w:val="0"/>
              <w:snapToGrid w:val="0"/>
              <w:jc w:val="center"/>
              <w:rPr>
                <w:b/>
                <w:sz w:val="26"/>
              </w:rPr>
            </w:pPr>
            <w:r w:rsidRPr="00D218B8">
              <w:rPr>
                <w:b/>
                <w:sz w:val="26"/>
              </w:rPr>
              <w:t>930</w:t>
            </w:r>
            <w:r>
              <w:rPr>
                <w:b/>
                <w:sz w:val="26"/>
              </w:rPr>
              <w:t> </w:t>
            </w:r>
            <w:r w:rsidRPr="00D218B8">
              <w:rPr>
                <w:b/>
                <w:sz w:val="26"/>
              </w:rPr>
              <w:t>773,8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cantSplit/>
          <w:trHeight w:val="997"/>
        </w:trPr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spacing w:before="120"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ПОДРАЗДЕЛ 2. МЕРОПРИЯТИЯ ПО ОКАЗАНИЮ ГОСУДАРСТВЕННОЙ СОЦИАЛЬНОЙ ПОМОЩИ МАЛОИМУЩИМ СЕМЬЯМ, МАЛОИМУЩИМ ОДИНОКО ПРОЖИВАЮЩИМ ГРАЖДАНАМ И ДРУГИМ КАТЕГОРИЯМ ГРАЖДАН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 w:rsidRPr="00EC3BC9">
              <w:rPr>
                <w:sz w:val="26"/>
              </w:rPr>
              <w:t xml:space="preserve">Адресная социальная </w:t>
            </w:r>
            <w:r>
              <w:rPr>
                <w:sz w:val="26"/>
              </w:rPr>
              <w:t xml:space="preserve"> помощь,</w:t>
            </w:r>
          </w:p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  <w:p w:rsidR="00E03F89" w:rsidRDefault="00E03F89" w:rsidP="00273395">
            <w:pPr>
              <w:pStyle w:val="Header"/>
              <w:snapToGrid w:val="0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государственная социальная помощь на основе заключенных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циальных контрактов </w:t>
            </w: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snapToGrid w:val="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малоимущие граждане, среднедуш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вой доход которых ниже величины среднедушевого прожиточного 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мума, установленной на территории края: граждане пожилого возраста; инвалиды; одинокие беременные женщины; одинокие женщины, имеющие детей в возрасте до </w:t>
            </w:r>
            <w:r>
              <w:rPr>
                <w:sz w:val="26"/>
              </w:rPr>
              <w:lastRenderedPageBreak/>
              <w:t>одного года; дети-инвалиды; дети несове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шеннолетних родителей; дети, у кот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рых один или оба родителя являются инвалидами или гражданами пожил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возраста; дети из неполных семей и дети из многодетных семей; дети-сироты и дети, оставшиеся без поп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чения родителей на период оформл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документов об установлении над ними опеки (попечительства), нах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дящиеся на иждивении родственников или иных лиц; дети, находящиеся под опекой; лица из числа детей-сирот и детей, оставшихся без попечения родителей, в возра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те от 18 до 23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46 550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11</w:t>
            </w:r>
            <w:r>
              <w:rPr>
                <w:sz w:val="26"/>
              </w:rPr>
              <w:t>3 524,0</w:t>
            </w:r>
          </w:p>
          <w:p w:rsidR="00E03F89" w:rsidRDefault="00E03F89" w:rsidP="00273395">
            <w:pPr>
              <w:pStyle w:val="Header"/>
              <w:snapToGrid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pStyle w:val="Header"/>
              <w:snapToGrid w:val="0"/>
              <w:jc w:val="center"/>
              <w:rPr>
                <w:sz w:val="26"/>
              </w:rPr>
            </w:pPr>
          </w:p>
          <w:p w:rsidR="00E03F89" w:rsidRPr="00EE33EA" w:rsidRDefault="00E03F89" w:rsidP="00273395">
            <w:pPr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Единовременная материальная помощь семьям (гражданам), оказавшимся в бедственном полож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нии в связи с трудной жизненной ситуацией</w:t>
            </w:r>
          </w:p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 пожилого возраста; инвал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ды; малоимущие семьи с несоверше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нолетними детьми; лица из числа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тей-сирот и детей, оставшихся без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печения родителей, в возрасте от 18 до 23 лет; лица без определенного места жительства и занятий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22 230,0</w:t>
            </w:r>
          </w:p>
          <w:p w:rsidR="00E03F89" w:rsidRDefault="00E03F89" w:rsidP="00273395">
            <w:pPr>
              <w:pStyle w:val="Header"/>
              <w:snapToGrid w:val="0"/>
              <w:jc w:val="center"/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Единовременная помощь на погребение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граждане, осуществляющие погреб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умерших малоимущих  пенсион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ров, </w:t>
            </w:r>
            <w:r w:rsidRPr="00054287">
              <w:rPr>
                <w:sz w:val="26"/>
              </w:rPr>
              <w:t xml:space="preserve">не подлежащих обязательному социальному страхованию на случай временной </w:t>
            </w:r>
            <w:r w:rsidRPr="00054287">
              <w:rPr>
                <w:sz w:val="26"/>
              </w:rPr>
              <w:lastRenderedPageBreak/>
              <w:t xml:space="preserve">нетрудоспособности и в связи с материнством на день смерти, </w:t>
            </w:r>
            <w:r>
              <w:rPr>
                <w:sz w:val="26"/>
              </w:rPr>
              <w:t>инвалидов, не имеющих близких ро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ственников, обязанных по закону осуществлять за ними уход; мал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имущие семьи с несовершеннолетн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ми детьми, потерявшие кормильца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340F32" w:rsidRDefault="00E03F89" w:rsidP="00273395">
            <w:pPr>
              <w:pStyle w:val="Header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450,0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er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Социальное пособие на погребение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супруг(а), близкий родственник, иной родственник, законный представитель умершего или иное лицо, взявшее на  себя обязанность осуществить погр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бение умершего,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196 дней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ременности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EE33EA" w:rsidRDefault="00E03F89" w:rsidP="00273395">
            <w:pPr>
              <w:pStyle w:val="Header"/>
              <w:snapToGrid w:val="0"/>
              <w:jc w:val="center"/>
            </w:pPr>
            <w:r>
              <w:rPr>
                <w:sz w:val="26"/>
                <w:lang w:val="en-US"/>
              </w:rPr>
              <w:t>10</w:t>
            </w:r>
            <w:r>
              <w:rPr>
                <w:sz w:val="26"/>
              </w:rPr>
              <w:t> 358,0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Ежемесячное пособие в размере 1 700 рублей семьям военнослужащих, погибших в Афганистане, Чеченской Респу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лике, Республике Таджикистан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 семьи (члены семей)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еннослужащих, погибших в Афган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стане, Чеченской Республике, Респу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лике Таджикистан (Закон Хабаровск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края от 27.04.1998 № 22 «О дене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ном пособии семьям военнослуж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щих, погибших в ходе </w:t>
            </w:r>
            <w:r>
              <w:rPr>
                <w:sz w:val="26"/>
              </w:rPr>
              <w:lastRenderedPageBreak/>
              <w:t>боевых дейс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вий в Афганистане и при выполнении задач в условиях вооруженного 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фликта в Чеченской Республике и Республике Тадж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кистан»)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1 244,0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Персональная надбавка к пенсии в размере 700 ру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207C2F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207C2F">
              <w:rPr>
                <w:color w:val="000000"/>
                <w:sz w:val="26"/>
                <w:szCs w:val="26"/>
              </w:rPr>
              <w:t xml:space="preserve">неработающие пенсионеры, получающие пенсии через территориальные органы Пенсионного фонда Российской Федерации: вдовы инвалидов и участников Великой Отечественной войны, награжденные одним орденом; граждане, награжденные двумя и более орденами; граждане, имеющие почетные звания СССР, РСФСР, Российской Федерации; граждане, награжденные Почетным знаком Правительства края «За заслуги» имени Н.Н.Муравьева-Амурского, Почетным знаком Правительства края «Заслуженный ветеран»; </w:t>
            </w:r>
            <w:r w:rsidRPr="007F0BA2">
              <w:rPr>
                <w:color w:val="000000"/>
                <w:sz w:val="26"/>
                <w:szCs w:val="26"/>
              </w:rPr>
              <w:t>орденами «Родительская слава», «Мать-героиня», «Материнская слава»,</w:t>
            </w:r>
            <w:r w:rsidRPr="00207C2F">
              <w:rPr>
                <w:color w:val="000000"/>
                <w:sz w:val="26"/>
                <w:szCs w:val="26"/>
              </w:rPr>
              <w:t xml:space="preserve"> Почетным знаком Правительства края «Материнская слава»; бывшие персональные пенсионеры союзного, республиканского и местного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1 218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10 448,0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Ежемесячная доплата к пенсии в размере 800 рублей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инвалиды </w:t>
            </w:r>
            <w:r>
              <w:rPr>
                <w:sz w:val="26"/>
                <w:lang w:val="en-US"/>
              </w:rPr>
              <w:t>I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  <w:lang w:val="en-US"/>
              </w:rPr>
              <w:t>II</w:t>
            </w:r>
            <w:r>
              <w:rPr>
                <w:sz w:val="26"/>
              </w:rPr>
              <w:t xml:space="preserve"> групп вследствие вое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 xml:space="preserve">ной травмы или заболевания, </w:t>
            </w:r>
            <w:r>
              <w:rPr>
                <w:sz w:val="26"/>
              </w:rPr>
              <w:lastRenderedPageBreak/>
              <w:t>пол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ченных в период прохождения вое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ной службы по призыву (срочной службы), получающие одну пенсию через территориальные органы Пенс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онного фонда Российской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1 176,1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Компенсация в размере 50 процентов расходов по оплате коммунальных услуг независимо от вида ж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лищного фонда (водоснабжение, водоотведение, в</w:t>
            </w:r>
            <w:r>
              <w:rPr>
                <w:sz w:val="26"/>
              </w:rPr>
              <w:t>ы</w:t>
            </w:r>
            <w:r>
              <w:rPr>
                <w:sz w:val="26"/>
              </w:rPr>
              <w:t>воз бытовых и других отходов, газ, в том числе в баллонах, электрическая и тепловая энергия – в пр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делах нормативов потребления указанных услуг, установленных Правительством края), а прожива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 xml:space="preserve">щим в домах, не имеющих центрального отопления, </w:t>
            </w:r>
            <w:r>
              <w:rPr>
                <w:snapToGrid w:val="0"/>
                <w:sz w:val="26"/>
                <w:szCs w:val="26"/>
              </w:rPr>
              <w:t>–</w:t>
            </w:r>
            <w:r>
              <w:rPr>
                <w:sz w:val="26"/>
              </w:rPr>
              <w:t xml:space="preserve"> 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плива, приобретаемого в пределах норм, устано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ленных для продажи населению, и транспортных у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луг для доставки этого топлива; за подвоз воды; по о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лате услуг связи и за пользование коллективной 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левизионной антенной (кроме спутниковых телевизио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ных антенн)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 ветераны боевых дейс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 xml:space="preserve">вий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596,0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4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Heading1"/>
              <w:jc w:val="left"/>
            </w:pPr>
            <w:r>
              <w:t>Материальная помощь ко Дню Победы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ветераны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14 544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  <w:r>
              <w:rPr>
                <w:sz w:val="26"/>
              </w:rPr>
              <w:t>10 353,0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8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Компенсация расходов по оплате проезда школьн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ков из малоимущих семей в период с 1 мая по 15 сентября на  дачные участки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малоимущие семьи, имеющие детей школьного возраста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100,0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Компенсация расходов по оплате проезда к месту обуч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и обратно: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100 процентов расходов по оплате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езда в учебные заведения края и учебные заведения, подв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домственные Министерству </w:t>
            </w:r>
            <w:r>
              <w:rPr>
                <w:sz w:val="26"/>
              </w:rPr>
              <w:lastRenderedPageBreak/>
              <w:t>здравоохранения и социального развития Российской Федерации, Вс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российскому Ордена Трудового Красного Знамени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ществу слепых</w:t>
            </w:r>
          </w:p>
          <w:p w:rsidR="00E03F89" w:rsidRPr="00EC3BC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EC3BC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– в размере 50 процентов расходов по оплате проезда в учебные заведения за пр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делы края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 семьи (гражд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не):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инвалиды, дети-инвалиды; ветераны боевых действий из числа </w:t>
            </w:r>
            <w:r>
              <w:rPr>
                <w:sz w:val="26"/>
              </w:rPr>
              <w:lastRenderedPageBreak/>
              <w:t>военносл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жащих по призыву, уволенных в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пас; дети военнослужащих, сотрудн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ков правоохранительных органов,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гибших при исполнении обязанностей военной службы (служебных обяза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ностей)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  <w:u w:val="single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инвалиды, дети-инвалиды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63,0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4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B9504E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 w:rsidRPr="00B9504E">
              <w:rPr>
                <w:sz w:val="26"/>
              </w:rPr>
              <w:t>Компенсация расходов по оплате за обучение, в том числе:</w:t>
            </w:r>
          </w:p>
          <w:p w:rsidR="00E03F89" w:rsidRPr="00B9504E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Pr="00B9504E">
              <w:rPr>
                <w:sz w:val="26"/>
              </w:rPr>
              <w:t xml:space="preserve"> в размере 100 процентов в учреждениях высшего профессиональн</w:t>
            </w:r>
            <w:r w:rsidRPr="00B9504E">
              <w:rPr>
                <w:sz w:val="26"/>
              </w:rPr>
              <w:t>о</w:t>
            </w:r>
            <w:r w:rsidRPr="00B9504E">
              <w:rPr>
                <w:sz w:val="26"/>
              </w:rPr>
              <w:t>го, среднего профессионального и начального профессионального обр</w:t>
            </w:r>
            <w:r w:rsidRPr="00B9504E">
              <w:rPr>
                <w:sz w:val="26"/>
              </w:rPr>
              <w:t>а</w:t>
            </w:r>
            <w:r w:rsidRPr="00B9504E">
              <w:rPr>
                <w:sz w:val="26"/>
              </w:rPr>
              <w:t>зования края</w:t>
            </w: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  <w:p w:rsidR="00E03F89" w:rsidRPr="00B9504E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 w:rsidRPr="00B9504E">
              <w:rPr>
                <w:sz w:val="26"/>
              </w:rPr>
              <w:t xml:space="preserve"> в размере 50 процентов в учреждениях среднего профе</w:t>
            </w:r>
            <w:r w:rsidRPr="00B9504E">
              <w:rPr>
                <w:sz w:val="26"/>
              </w:rPr>
              <w:t>с</w:t>
            </w:r>
            <w:r w:rsidRPr="00B9504E">
              <w:rPr>
                <w:sz w:val="26"/>
              </w:rPr>
              <w:t>сионального и высшего профессионального образ</w:t>
            </w:r>
            <w:r w:rsidRPr="00B9504E">
              <w:rPr>
                <w:sz w:val="26"/>
              </w:rPr>
              <w:t>о</w:t>
            </w:r>
            <w:r w:rsidRPr="00B9504E">
              <w:rPr>
                <w:sz w:val="26"/>
              </w:rPr>
              <w:t>вания края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малоимущие семьи (гражд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не): 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инвалиды, дети-инвалиды;  ветераны боевых действий из числа военносл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жащих по призыву, уволенных в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пас; дети военнослужащих, сотрудн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ков правоохранительных органов, погибших при исполнении обязанн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стей военной службы (служебных обяза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 xml:space="preserve">ностей) 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дети военнослужащих, сотрудников правоохранительных органов, поги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ших в ходе боевых действий в Чече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ской Республике и в ходе проведения контртеррористических операций на территории Северо-Кавказского 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гиона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Pr="007372B1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976,4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Оплата путевок в  санатории в целях:</w:t>
            </w:r>
          </w:p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– оздоровления беременных женщин в </w:t>
            </w:r>
            <w:r>
              <w:rPr>
                <w:sz w:val="26"/>
              </w:rPr>
              <w:lastRenderedPageBreak/>
              <w:t>специализированном отделении санат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рия</w:t>
            </w:r>
          </w:p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</w:p>
          <w:p w:rsidR="00E03F89" w:rsidRPr="00EC3BC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долечивания (реабилитации) после перенесения инфаркта миокарда,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острого нарушения мозгового кровообращ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ния;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 w:rsidRPr="00EE7A76">
              <w:rPr>
                <w:sz w:val="26"/>
              </w:rPr>
              <w:t xml:space="preserve">– </w:t>
            </w:r>
            <w:r>
              <w:rPr>
                <w:sz w:val="26"/>
              </w:rPr>
              <w:t>долечивания больных, оперированных по поводу язвенной болезни желудка и 12-перстной кишки, и после холецистэ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томии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pStyle w:val="Normal1"/>
              <w:snapToGrid w:val="0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беременные женщины из числа </w:t>
            </w:r>
            <w:r>
              <w:rPr>
                <w:sz w:val="26"/>
              </w:rPr>
              <w:lastRenderedPageBreak/>
              <w:t>мал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имущих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неработающие: </w:t>
            </w:r>
          </w:p>
          <w:p w:rsidR="00E03F89" w:rsidRDefault="00E03F89" w:rsidP="00273395">
            <w:pPr>
              <w:pStyle w:val="Normal1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граждане пожилого возраста; инвал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ды; малоимущие граждане</w:t>
            </w: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pStyle w:val="Normal1"/>
              <w:jc w:val="both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4 026,6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3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отдыха и оздоровления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тей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дети из малоимущих семей;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ти-инвалиды; дети военнослужащих,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трудников правоохранительных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нов, погибших при исполнении об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занностей военной службы (служе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ных обязанностей)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4 560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17 390,6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Адресная помощь для частичной компенсации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трат по проезду на общественном пассажирском транспорте (за исключением каникулярного пери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да)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студенты высших и средних спец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альных учебных заведений, учащиеся учреждений начального професси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нального образования дневной формы обучения из малоимущих семей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6 000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27 310,45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мероприятий, посвященных Дню пож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лых людей, Дню инвалидов, Дню памяти жертв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литических репрессий, Дню Победы, Дню узников фашизма, Дню семьи, Дню защиты детей, Дню мат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ри, Международному дню памяти жертв  радиац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онных аварий и катастроф, Дню памяти военносл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жащих, погибших в локальных войнах и вооруже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ных конфликтах, годовщине окончания Второй мировой войны, и других социальных мер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приятий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инвалиды Великой Отечественной войны; ветераны Великой Отечес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венной войны; инвалиды, дети-инвалиды; граждане пожилого возра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та; семьи с детьми; дети из малоим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щих семей; ветераны боевых дейс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вий; члены семей военнослужащих, погибших в локальных войнах и во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руженных конфликтах; граждане, подвергшиеся воздействию </w:t>
            </w:r>
            <w:r>
              <w:rPr>
                <w:sz w:val="26"/>
              </w:rPr>
              <w:lastRenderedPageBreak/>
              <w:t>радиации вследствие радиационных аварий и катастроф, и приравненные к ним 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ца; реабилитированные лица и лица, пострадавшие от политических 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прессий; категории граждан, перечи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ленные в пункте 1 Указа  Президента РФ от 15.10.1992 № 1235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24 646,0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Оказание содействия в текущем ремонте жилого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мещения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– одинокие и одиноко проживающие: вдовы участников Великой Отечес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венной войны; ветераны Великой Отечественной войны;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супружеские пары, в которых один из супругов является ветераном Великой Отечественной войны;</w:t>
            </w:r>
          </w:p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– малоимущие:</w:t>
            </w:r>
          </w:p>
          <w:p w:rsidR="00E03F89" w:rsidRDefault="00E03F89" w:rsidP="00273395">
            <w:pPr>
              <w:widowControl w:val="0"/>
              <w:autoSpaceDE w:val="0"/>
              <w:jc w:val="both"/>
              <w:rPr>
                <w:sz w:val="26"/>
              </w:rPr>
            </w:pPr>
            <w:r>
              <w:rPr>
                <w:sz w:val="26"/>
              </w:rPr>
              <w:t>семьи инвалидов и семьи, имеющие детей-инвалидов; неработающие гр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ждане пожилого возраста; супруж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ские пары, где оба члена семьи явл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ются неработающими гражданами пожилого во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раста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1 100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8 983,7</w:t>
            </w: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  <w:p w:rsidR="00E03F89" w:rsidRDefault="00E03F89" w:rsidP="00273395">
            <w:pPr>
              <w:widowControl w:val="0"/>
              <w:autoSpaceDE w:val="0"/>
              <w:jc w:val="center"/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Компенсация расходов, связанных с изготовлением и у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тановкой надгробных памятников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both"/>
              <w:rPr>
                <w:sz w:val="26"/>
              </w:rPr>
            </w:pPr>
            <w:r>
              <w:rPr>
                <w:sz w:val="26"/>
              </w:rPr>
              <w:t>граждане, осуществляющие погреб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ние умерших граждан, перечисленных в пункте 1 Указа  Президента РФ от 15.10.1992 </w:t>
            </w:r>
            <w:r>
              <w:rPr>
                <w:sz w:val="26"/>
              </w:rPr>
              <w:br/>
              <w:t>№ 1235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216,0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F89" w:rsidRDefault="00E03F89" w:rsidP="00273395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  <w:r>
              <w:rPr>
                <w:b/>
                <w:sz w:val="26"/>
              </w:rPr>
              <w:t>ИТОГО по подразделу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254 091,85</w:t>
            </w:r>
          </w:p>
        </w:tc>
      </w:tr>
      <w:tr w:rsidR="00E03F89" w:rsidTr="00273395">
        <w:tblPrEx>
          <w:tblCellMar>
            <w:top w:w="0" w:type="dxa"/>
            <w:bottom w:w="0" w:type="dxa"/>
          </w:tblCellMar>
        </w:tblPrEx>
        <w:trPr>
          <w:gridAfter w:val="1"/>
          <w:wAfter w:w="751" w:type="dxa"/>
          <w:trHeight w:val="1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ВСЕГО ПО МЕРОПРИЯТИЯМ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89" w:rsidRDefault="00E03F89" w:rsidP="00273395">
            <w:pPr>
              <w:widowControl w:val="0"/>
              <w:autoSpaceDE w:val="0"/>
              <w:snapToGri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1 184 865,65</w:t>
            </w:r>
          </w:p>
        </w:tc>
      </w:tr>
    </w:tbl>
    <w:p w:rsidR="00E03F89" w:rsidRDefault="00E03F89" w:rsidP="00E03F89">
      <w:pPr>
        <w:widowControl w:val="0"/>
        <w:autoSpaceDE w:val="0"/>
        <w:autoSpaceDN w:val="0"/>
        <w:adjustRightInd w:val="0"/>
        <w:jc w:val="right"/>
        <w:rPr>
          <w:sz w:val="26"/>
        </w:rPr>
      </w:pPr>
    </w:p>
    <w:p w:rsidR="00E03F89" w:rsidRDefault="00E03F89" w:rsidP="00E03F89">
      <w:pPr>
        <w:widowControl w:val="0"/>
        <w:autoSpaceDE w:val="0"/>
        <w:autoSpaceDN w:val="0"/>
        <w:adjustRightInd w:val="0"/>
        <w:rPr>
          <w:sz w:val="26"/>
        </w:rPr>
      </w:pPr>
    </w:p>
    <w:p w:rsidR="00E03F89" w:rsidRDefault="00E03F89" w:rsidP="00E03F89">
      <w:pPr>
        <w:widowControl w:val="0"/>
        <w:autoSpaceDE w:val="0"/>
        <w:autoSpaceDN w:val="0"/>
        <w:adjustRightInd w:val="0"/>
        <w:rPr>
          <w:sz w:val="26"/>
        </w:rPr>
      </w:pPr>
    </w:p>
    <w:p w:rsidR="00E03F89" w:rsidRDefault="00E03F89" w:rsidP="00E03F89">
      <w:pPr>
        <w:widowControl w:val="0"/>
        <w:autoSpaceDE w:val="0"/>
        <w:autoSpaceDN w:val="0"/>
        <w:adjustRightInd w:val="0"/>
        <w:rPr>
          <w:sz w:val="26"/>
        </w:rPr>
      </w:pPr>
    </w:p>
    <w:p w:rsidR="00E03F89" w:rsidRDefault="00E03F89" w:rsidP="00E03F89">
      <w:pPr>
        <w:widowControl w:val="0"/>
        <w:autoSpaceDE w:val="0"/>
        <w:autoSpaceDN w:val="0"/>
        <w:adjustRightInd w:val="0"/>
        <w:rPr>
          <w:sz w:val="26"/>
        </w:rPr>
      </w:pPr>
      <w:r>
        <w:rPr>
          <w:sz w:val="26"/>
        </w:rPr>
        <w:t xml:space="preserve">Председатель Законодательной Думы </w:t>
      </w:r>
    </w:p>
    <w:p w:rsidR="00E03F89" w:rsidRDefault="00E03F89" w:rsidP="00E03F89">
      <w:pPr>
        <w:widowControl w:val="0"/>
        <w:autoSpaceDE w:val="0"/>
        <w:autoSpaceDN w:val="0"/>
        <w:adjustRightInd w:val="0"/>
        <w:rPr>
          <w:sz w:val="26"/>
        </w:rPr>
      </w:pPr>
      <w:r>
        <w:rPr>
          <w:sz w:val="26"/>
        </w:rPr>
        <w:t>Хабаровского края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С.А. Хохлов</w:t>
      </w:r>
    </w:p>
    <w:p w:rsidR="00E03F89" w:rsidRDefault="00E03F89" w:rsidP="00E03F89">
      <w:pPr>
        <w:pStyle w:val="ConsPlusNormal"/>
        <w:widowControl/>
        <w:ind w:firstLine="0"/>
        <w:rPr>
          <w:rFonts w:ascii="Times New Roman" w:hAnsi="Times New Roman"/>
          <w:sz w:val="26"/>
        </w:rPr>
      </w:pPr>
    </w:p>
    <w:p w:rsidR="008F4CCB" w:rsidRPr="00E03F89" w:rsidRDefault="008F4CCB" w:rsidP="00E03F89"/>
    <w:sectPr w:rsidR="008F4CCB" w:rsidRPr="00E03F89" w:rsidSect="00D21B69">
      <w:headerReference w:type="even" r:id="rId35"/>
      <w:headerReference w:type="default" r:id="rId36"/>
      <w:pgSz w:w="16838" w:h="11906" w:orient="landscape" w:code="9"/>
      <w:pgMar w:top="1418" w:right="567" w:bottom="567" w:left="1134" w:header="720" w:footer="720" w:gutter="0"/>
      <w:pgNumType w:start="6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89" w:rsidRDefault="00E03F89" w:rsidP="006931D0">
    <w:pPr>
      <w:pStyle w:val="Header"/>
      <w:framePr w:wrap="around" w:vAnchor="text" w:hAnchor="page" w:x="6382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3F89" w:rsidRPr="0056010F" w:rsidRDefault="00E03F89" w:rsidP="0056010F">
    <w:pPr>
      <w:pStyle w:val="Header"/>
      <w:jc w:val="right"/>
      <w:rPr>
        <w:sz w:val="26"/>
      </w:rPr>
    </w:pPr>
    <w:r w:rsidRPr="0056010F">
      <w:rPr>
        <w:sz w:val="26"/>
      </w:rPr>
      <w:t>Продолжение приложения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EA" w:rsidRDefault="00E03F89" w:rsidP="00D21B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:rsidR="005502EA" w:rsidRDefault="00E03F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EA" w:rsidRDefault="00E03F89" w:rsidP="00D21B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502EA" w:rsidRPr="00D21B69" w:rsidRDefault="00E03F89">
    <w:pPr>
      <w:pStyle w:val="Header"/>
      <w:jc w:val="right"/>
      <w:rPr>
        <w:sz w:val="26"/>
      </w:rPr>
    </w:pPr>
    <w:r w:rsidRPr="00D21B69">
      <w:rPr>
        <w:sz w:val="26"/>
      </w:rPr>
      <w:t>Продолжение приложения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785"/>
    <w:multiLevelType w:val="hybridMultilevel"/>
    <w:tmpl w:val="A8CA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F89"/>
    <w:rsid w:val="008F4CCB"/>
    <w:rsid w:val="00E0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03F89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F8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Footer">
    <w:name w:val="footer"/>
    <w:basedOn w:val="Normal"/>
    <w:link w:val="FooterChar"/>
    <w:semiHidden/>
    <w:rsid w:val="00E03F89"/>
    <w:pPr>
      <w:tabs>
        <w:tab w:val="center" w:pos="4677"/>
        <w:tab w:val="right" w:pos="9355"/>
      </w:tabs>
      <w:suppressAutoHyphens/>
    </w:pPr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E03F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semiHidden/>
    <w:rsid w:val="00E03F89"/>
    <w:pPr>
      <w:tabs>
        <w:tab w:val="center" w:pos="4677"/>
        <w:tab w:val="right" w:pos="9355"/>
      </w:tabs>
      <w:suppressAutoHyphens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E03F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semiHidden/>
    <w:rsid w:val="00E03F89"/>
  </w:style>
  <w:style w:type="paragraph" w:customStyle="1" w:styleId="ConsPlusNormal">
    <w:name w:val="ConsPlusNormal"/>
    <w:rsid w:val="00E03F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E03F89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Times New Roman"/>
      <w:b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semiHidden/>
    <w:rsid w:val="00E03F89"/>
    <w:pPr>
      <w:ind w:firstLine="540"/>
      <w:jc w:val="both"/>
    </w:pPr>
    <w:rPr>
      <w:snapToGrid w:val="0"/>
      <w:sz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3F89"/>
    <w:rPr>
      <w:rFonts w:ascii="Times New Roman" w:eastAsia="Times New Roman" w:hAnsi="Times New Roman" w:cs="Times New Roman"/>
      <w:snapToGrid w:val="0"/>
      <w:sz w:val="27"/>
      <w:szCs w:val="20"/>
      <w:lang w:eastAsia="ru-RU"/>
    </w:rPr>
  </w:style>
  <w:style w:type="paragraph" w:customStyle="1" w:styleId="ConsPlusTitle">
    <w:name w:val="ConsPlusTitle"/>
    <w:rsid w:val="00E03F8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Cell">
    <w:name w:val="ConsPlusCell"/>
    <w:rsid w:val="00E03F8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rsid w:val="00E03F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03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E03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03F89"/>
    <w:pPr>
      <w:ind w:right="8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03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Normal"/>
    <w:rsid w:val="00E03F89"/>
    <w:pPr>
      <w:widowControl w:val="0"/>
      <w:autoSpaceDE w:val="0"/>
      <w:jc w:val="both"/>
    </w:pPr>
    <w:rPr>
      <w:rFonts w:ascii="Times New Roman CYR" w:hAnsi="Times New Roman CYR"/>
      <w:sz w:val="24"/>
    </w:rPr>
  </w:style>
  <w:style w:type="paragraph" w:styleId="BalloonText">
    <w:name w:val="Balloon Text"/>
    <w:basedOn w:val="Normal"/>
    <w:link w:val="BalloonTextChar"/>
    <w:semiHidden/>
    <w:rsid w:val="00E03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F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866;fld=134;dst=100396" TargetMode="External"/><Relationship Id="rId13" Type="http://schemas.openxmlformats.org/officeDocument/2006/relationships/hyperlink" Target="consultantplus://offline/main?base=LAW;n=116085;fld=134" TargetMode="External"/><Relationship Id="rId18" Type="http://schemas.openxmlformats.org/officeDocument/2006/relationships/hyperlink" Target="consultantplus://offline/main?base=RLAW011;n=50634;fld=134;dst=100074" TargetMode="External"/><Relationship Id="rId26" Type="http://schemas.openxmlformats.org/officeDocument/2006/relationships/hyperlink" Target="consultantplus://offline/main?base=RLAW011;n=50634;fld=134;dst=100112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011;n=50634;fld=134;dst=100090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main?base=LAW;n=115858;fld=134" TargetMode="External"/><Relationship Id="rId12" Type="http://schemas.openxmlformats.org/officeDocument/2006/relationships/hyperlink" Target="consultantplus://offline/main?base=RLAW011;n=50634;fld=134;dst=100094" TargetMode="External"/><Relationship Id="rId17" Type="http://schemas.openxmlformats.org/officeDocument/2006/relationships/hyperlink" Target="consultantplus://offline/main?base=RLAW011;n=50634;fld=134;dst=100073" TargetMode="External"/><Relationship Id="rId25" Type="http://schemas.openxmlformats.org/officeDocument/2006/relationships/hyperlink" Target="consultantplus://offline/main?base=RLAW011;n=50634;fld=134;dst=100105" TargetMode="External"/><Relationship Id="rId33" Type="http://schemas.openxmlformats.org/officeDocument/2006/relationships/hyperlink" Target="consultantplus://offline/main?base=RLAW011;n=46142;fld=13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011;n=50634;fld=134;dst=100069" TargetMode="External"/><Relationship Id="rId20" Type="http://schemas.openxmlformats.org/officeDocument/2006/relationships/hyperlink" Target="consultantplus://offline/main?base=RLAW011;n=50634;fld=134;dst=100081" TargetMode="External"/><Relationship Id="rId29" Type="http://schemas.openxmlformats.org/officeDocument/2006/relationships/hyperlink" Target="consultantplus://offline/main?base=LAW;n=107712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858;fld=134" TargetMode="External"/><Relationship Id="rId11" Type="http://schemas.openxmlformats.org/officeDocument/2006/relationships/hyperlink" Target="consultantplus://offline/main?base=RLAW011;n=50634;fld=134;dst=100064" TargetMode="External"/><Relationship Id="rId24" Type="http://schemas.openxmlformats.org/officeDocument/2006/relationships/hyperlink" Target="consultantplus://offline/main?base=RLAW011;n=50634;fld=134;dst=100103" TargetMode="External"/><Relationship Id="rId32" Type="http://schemas.openxmlformats.org/officeDocument/2006/relationships/hyperlink" Target="consultantplus://offline/main?base=RLAW011;n=54848;fld=134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main?base=RLAW011;n=12570;fld=134" TargetMode="External"/><Relationship Id="rId15" Type="http://schemas.openxmlformats.org/officeDocument/2006/relationships/hyperlink" Target="consultantplus://offline/main?base=LAW;n=90002;fld=134" TargetMode="External"/><Relationship Id="rId23" Type="http://schemas.openxmlformats.org/officeDocument/2006/relationships/hyperlink" Target="consultantplus://offline/main?base=RLAW011;n=50634;fld=134;dst=100095" TargetMode="External"/><Relationship Id="rId28" Type="http://schemas.openxmlformats.org/officeDocument/2006/relationships/hyperlink" Target="consultantplus://offline/main?base=RLAW011;n=50634;fld=134;dst=100122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main?base=RLAW011;n=12570;fld=134" TargetMode="External"/><Relationship Id="rId19" Type="http://schemas.openxmlformats.org/officeDocument/2006/relationships/hyperlink" Target="consultantplus://offline/main?base=RLAW011;n=50634;fld=134;dst=100080" TargetMode="External"/><Relationship Id="rId31" Type="http://schemas.openxmlformats.org/officeDocument/2006/relationships/hyperlink" Target="consultantplus://offline/main?base=RLAW011;n=50634;fld=134;dst=100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7866;fld=134;dst=100034" TargetMode="External"/><Relationship Id="rId14" Type="http://schemas.openxmlformats.org/officeDocument/2006/relationships/hyperlink" Target="consultantplus://offline/main?base=LAW;n=115873;fld=134" TargetMode="External"/><Relationship Id="rId22" Type="http://schemas.openxmlformats.org/officeDocument/2006/relationships/hyperlink" Target="consultantplus://offline/main?base=RLAW011;n=50634;fld=134;dst=100091" TargetMode="External"/><Relationship Id="rId27" Type="http://schemas.openxmlformats.org/officeDocument/2006/relationships/hyperlink" Target="consultantplus://offline/main?base=RLAW011;n=50634;fld=134;dst=100118" TargetMode="External"/><Relationship Id="rId30" Type="http://schemas.openxmlformats.org/officeDocument/2006/relationships/hyperlink" Target="consultantplus://offline/main?base=LAW;n=107707;fld=134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4880</Words>
  <Characters>27816</Characters>
  <Application>Microsoft Office Word</Application>
  <DocSecurity>0</DocSecurity>
  <Lines>231</Lines>
  <Paragraphs>65</Paragraphs>
  <ScaleCrop>false</ScaleCrop>
  <Company/>
  <LinksUpToDate>false</LinksUpToDate>
  <CharactersWithSpaces>32631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DenisK</dc:creator>
  <cp:lastModifiedBy>DenisK</cp:lastModifiedBy>
  <cp:revision>1</cp:revision>
  <dcterms:created xsi:type="dcterms:W3CDTF">2011-12-19T09:40:00Z</dcterms:created>
  <dcterms:modified xsi:type="dcterms:W3CDTF">2011-12-19T09:44:00Z</dcterms:modified>
</cp:coreProperties>
</file>