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414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941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14" w:type="dxa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/>
            <w:bookmarkStart w:id="0" w:name="undefined"/>
            <w:r/>
            <w:bookmarkEnd w:id="0"/>
            <w:r>
              <w:rPr>
                <w:rFonts w:ascii="PT Astra Serif" w:hAnsi="PT Astra Serif" w:eastAsia="PT Astra Serif" w:cs="PT Astra Serif"/>
                <w:szCs w:val="24"/>
              </w:rPr>
              <w:t xml:space="preserve">Сведения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 выявленных фактах недостоверности сведений, представленных кандидатами в депутаты Государственной Думы Федерального Собрания Российской Федерации девятого созыва, включенными в федеральный список кандидатов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14" w:type="dxa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Политическая партия «Партия прямой демократии»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14" w:type="dxa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(наименование политической партии)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spacing w:line="230" w:lineRule="auto"/>
        <w:rPr>
          <w:rFonts w:ascii="PT Astra Serif" w:hAnsi="PT Astra Serif" w:cs="PT Astra Serif"/>
          <w:sz w:val="16"/>
          <w:szCs w:val="16"/>
        </w:rPr>
      </w:pPr>
      <w:r>
        <w:rPr>
          <w:rFonts w:ascii="PT Astra Serif" w:hAnsi="PT Astra Serif" w:cs="PT Astra Serif"/>
          <w:sz w:val="16"/>
          <w:szCs w:val="16"/>
        </w:rPr>
      </w:r>
      <w:r>
        <w:rPr>
          <w:rFonts w:ascii="PT Astra Serif" w:hAnsi="PT Astra Serif" w:cs="PT Astra Serif"/>
          <w:sz w:val="16"/>
          <w:szCs w:val="16"/>
        </w:rPr>
      </w:r>
      <w:r>
        <w:rPr>
          <w:rFonts w:ascii="PT Astra Serif" w:hAnsi="PT Astra Serif" w:cs="PT Astra Serif"/>
          <w:sz w:val="16"/>
          <w:szCs w:val="16"/>
        </w:rPr>
      </w:r>
    </w:p>
    <w:tbl>
      <w:tblPr>
        <w:tblW w:w="9414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47"/>
        <w:gridCol w:w="2380"/>
        <w:gridCol w:w="61"/>
        <w:gridCol w:w="2540"/>
        <w:gridCol w:w="1984"/>
        <w:gridCol w:w="17"/>
        <w:gridCol w:w="1826"/>
        <w:gridCol w:w="17"/>
        <w:gridCol w:w="42"/>
      </w:tblGrid>
      <w:tr>
        <w:tblPrEx/>
        <w:trPr/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14" w:type="dxa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город Москва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7" w:type="dxa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п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1" w:type="dxa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Фамилия, имя, отчество зарегистрированного кандидата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0" w:type="dxa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Представлено зарегистрированным кандидатом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1" w:type="dxa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Результаты проверки</w:t>
            </w:r>
            <w:r>
              <w:rPr>
                <w:rStyle w:val="796"/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footnoteReference w:id="2"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Организация, представившая сведения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7" w:type="dxa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1" w:type="dxa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0" w:type="dxa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1" w:type="dxa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2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5" w:type="dxa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2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47" w:type="dxa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80" w:type="dxa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Палюлин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Антон Юрьевич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1" w:type="dxa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4" w:type="dxa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 в виде процентов по вкладам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(ПАО),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1 393 982,27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3" w:type="dxa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2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5" w:type="dxa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47" w:type="dxa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80" w:type="dxa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Палюлин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Антон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Юрьевич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1" w:type="dxa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4" w:type="dxa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(ПАО), 8 485 191,73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3" w:type="dxa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spacing w:line="230" w:lineRule="auto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487"/>
        <w:gridCol w:w="2440"/>
        <w:gridCol w:w="2524"/>
        <w:gridCol w:w="2123"/>
        <w:gridCol w:w="1780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Московская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87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42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40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Абрашина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Татьяна Анатольевна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contextualSpacing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квартира, Московская область,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31,8 кв. м, доля в праве 1/2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      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42"/>
              <w:contextualSpacing/>
              <w:jc w:val="both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42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87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4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Абрашина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Татьяна Анатольевна</w:t>
            </w:r>
            <w:r>
              <w:rPr>
                <w:rFonts w:ascii="PT Astra Serif" w:hAnsi="PT Astra Serif" w:eastAsia="PT Astra Serif" w:cs="PT Astra Serif"/>
                <w:szCs w:val="24"/>
              </w:rPr>
              <w:tab/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ВИМ Инвестиции, инвестиционный пай, 1 875 шт.,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3 757,50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487"/>
        <w:gridCol w:w="80"/>
        <w:gridCol w:w="2360"/>
        <w:gridCol w:w="2521"/>
        <w:gridCol w:w="2126"/>
        <w:gridCol w:w="1780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Белгородская область, Курская область, Липецкая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6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Мартынов Алексей Андреевич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справка 2-НДФЛ ГБОУ школа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№ 1573,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577 568,42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60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Летов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Сергей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транспортных средств установлено: 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100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РЕНО МЕГАН II Е0А JО,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2008 г.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87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40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Летов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Сергей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Сергеевич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1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 установлено: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УК «Лед консалтинг» — размер доли в процентах 25 %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414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06"/>
        <w:gridCol w:w="2421"/>
        <w:gridCol w:w="2524"/>
        <w:gridCol w:w="2183"/>
        <w:gridCol w:w="1720"/>
        <w:gridCol w:w="60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1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4,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Воронежская область, Тамбовская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Махорина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Татьяна Александровна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83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самозанятых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194 674,00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20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06"/>
        <w:gridCol w:w="2421"/>
        <w:gridCol w:w="2524"/>
        <w:gridCol w:w="2061"/>
        <w:gridCol w:w="1842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5,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Брянская область, Орловская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Александрова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Наталья Анатольевна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1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доход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самозанятых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400 000,00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2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Александрова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Наталья Анатольевна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contextualSpacing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1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земельный участок, Тверская область, 34 кв. м,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 квартиры, Москва,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37,8 кв. м, доля в праве 7/10, 43,2 кв. м, доля в праве 7/10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2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42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Андреева Елена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Михайловна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contextualSpacing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1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объект недвижимости, Москва,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2 710 кв. м   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2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42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Александрова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Наталья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Анатольевна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ВТБ (ПАО),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1 610 087,67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2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414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06"/>
        <w:gridCol w:w="2421"/>
        <w:gridCol w:w="2581"/>
        <w:gridCol w:w="1984"/>
        <w:gridCol w:w="1862"/>
        <w:gridCol w:w="60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1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6,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Рязанская область, Тульская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 Андрей Андреевич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8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самозанятых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186 719,86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62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Оганесян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Юрий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Рафаелович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ab/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81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 установлено:  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Россети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Юг»,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2 758 шт., 0,10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62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4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02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02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02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414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425"/>
        <w:gridCol w:w="2551"/>
        <w:gridCol w:w="2532"/>
        <w:gridCol w:w="2126"/>
        <w:gridCol w:w="1720"/>
        <w:gridCol w:w="60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1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7,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Калужская область, Смоленская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25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Никитин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Даниил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Максимович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Минфин России, облигация, 1 шт., 448,01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Минфин России, облигация, 2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 установлено:  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«Трубная Металлургическая Компания», облигация, 1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Горно-металлургическая компания «Норильский никель», акция,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10 шт., 0,01;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УК 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Брокеркредит-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сервис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 инвестиционный пай, 3 шт., 41,43; Департамент финансов Томской области,  облигация, 1 шт.,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Татнефть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 имени В.Д.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Шашина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 (</w:t>
            </w:r>
            <w:r>
              <w:rPr>
                <w:rFonts w:ascii="PT Astra Serif" w:hAnsi="PT Astra Serif" w:eastAsia="PT Astra Serif" w:cs="PT Astra Serif"/>
                <w:sz w:val="23"/>
                <w:szCs w:val="23"/>
              </w:rPr>
              <w:t xml:space="preserve">привилегирован-ная)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1 шт., 1,00;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НоваБев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Групп»,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шт., 100,00;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«Полюс»;  акция, 1 шт., 0,10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20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02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02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02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06"/>
        <w:gridCol w:w="2421"/>
        <w:gridCol w:w="2524"/>
        <w:gridCol w:w="2123"/>
        <w:gridCol w:w="1780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  <w:t xml:space="preserve">Региональная группа кандидатов № 8,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  <w:shd w:val="clear" w:color="auto" w:fill="ffffff"/>
              </w:rPr>
              <w:t xml:space="preserve">соответствующая: Псковская область, Тверская область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Бабурин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 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3 087 315,05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67"/>
        <w:gridCol w:w="2360"/>
        <w:gridCol w:w="2524"/>
        <w:gridCol w:w="2123"/>
        <w:gridCol w:w="1780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9,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Владимирская область, Ивановская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60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Баранова Анастасия Романовна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доход в виде процентов по вкладам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(ПАО),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142 166,59;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Фонд поддержки  ВЭД МО справка 2-НДФЛ,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364 382,57;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АНО «РЧК» справка 2-НДФЛ,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1 150 628,68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6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Попова Нина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Викторовна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самозанятых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213 500,00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60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Пантелеева Ольга Анатольевна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объект недвижимости, Московская область, 600 кв. м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6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Баранова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Анастасия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Романовна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(ПАО),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951 236,75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6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Макаров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Вячеслав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</w:rPr>
              <w:t xml:space="preserve">Сергеевич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color w:val="000000" w:themeColor="text1"/>
                <w:szCs w:val="24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 установлено: 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Техмедсервис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», акция, 1 000 шт., 30,00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06"/>
        <w:gridCol w:w="2421"/>
        <w:gridCol w:w="2524"/>
        <w:gridCol w:w="2061"/>
        <w:gridCol w:w="1842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10,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Ярославская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Хотетовский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Ян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Владимирович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1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 установлено:  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акция (привилегирован-ная), 30 шт., 3,00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2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4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02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02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02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06"/>
        <w:gridCol w:w="2421"/>
        <w:gridCol w:w="2524"/>
        <w:gridCol w:w="2061"/>
        <w:gridCol w:w="1842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11,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Костромская область, Нижегородская область, Республика Марий Эл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Рогов Алексей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Михайлович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«ТМХ Технологии»,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5 054 000,00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«ТМХ Технологии»,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5 216 215,86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2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02"/>
        <w:rPr>
          <w:rFonts w:ascii="PT Astra Serif" w:hAnsi="PT Astra Serif" w:eastAsia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shd w:val="clear" w:color="auto" w:fill="ffffff"/>
        </w:rPr>
        <w:t xml:space="preserve">Региональная группа кандидатов № 12,</w:t>
      </w:r>
      <w:r>
        <w:rPr>
          <w:rFonts w:ascii="PT Astra Serif" w:hAnsi="PT Astra Serif" w:eastAsia="PT Astra Serif" w:cs="PT Astra Serif"/>
          <w:szCs w:val="24"/>
        </w:rPr>
      </w:r>
      <w:r>
        <w:rPr>
          <w:rFonts w:ascii="PT Astra Serif" w:hAnsi="PT Astra Serif" w:eastAsia="PT Astra Serif" w:cs="PT Astra Serif"/>
          <w:szCs w:val="24"/>
        </w:rPr>
      </w:r>
    </w:p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shd w:val="clear" w:color="auto" w:fill="ffffff"/>
        </w:rPr>
        <w:t xml:space="preserve">соответствующая: </w:t>
      </w:r>
      <w:r>
        <w:rPr>
          <w:rFonts w:ascii="PT Astra Serif" w:hAnsi="PT Astra Serif" w:eastAsia="PT Astra Serif" w:cs="PT Astra Serif"/>
          <w:szCs w:val="24"/>
        </w:rPr>
        <w:t xml:space="preserve">Республика Мордовия, Ульяновская область, Чувашская Республика – Чувашия</w:t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2460"/>
        <w:gridCol w:w="2126"/>
        <w:gridCol w:w="1780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Бикин Владимир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Сергеевич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Здание, Московская область, 15 кв. м, доля в праве 1/2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Здание, Московская область, 70 кв. м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0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Пупкова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Дарья Александровна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BELGEE X50+,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2026 г.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0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Бикин Владимир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ЛАДА ВАЗ 211440 ЛАДА САМАРА, 2009 г.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0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2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Пупкова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Дарья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 установлено:  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ВИМ Инвестиции, инвестиционный пай,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1 002,43168 шт.,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109 004,42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4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414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689"/>
        <w:gridCol w:w="2268"/>
        <w:gridCol w:w="2551"/>
        <w:gridCol w:w="2126"/>
        <w:gridCol w:w="1721"/>
        <w:gridCol w:w="59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1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13,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Пензенская область, Саратовская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5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89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Боровков Никита Ярославович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Боровков Никита Ярославович,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декларация УСН,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53 706 600,00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21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89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Бороздина Наталия Владимировна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Евромедхолдинг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», справка 2-НДФЛ,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573 095,37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2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89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Пусенкова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Валерия Денисовна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ГБУ г. Москвы «Юг Столицы»,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303 269,04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2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5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89" w:type="dxa"/>
            <w:textDirection w:val="lrTb"/>
            <w:noWrap w:val="false"/>
          </w:tcPr>
          <w:p>
            <w:pPr>
              <w:pStyle w:val="942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68" w:type="dxa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Пусенкова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Валерия Денисовна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contextualSpacing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Квартира, Москва, 56,3 кв. м, доля в праве 1/4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21" w:type="dxa"/>
            <w:textDirection w:val="lrTb"/>
            <w:noWrap w:val="false"/>
          </w:tcPr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05"/>
        <w:gridCol w:w="2421"/>
        <w:gridCol w:w="2524"/>
        <w:gridCol w:w="2061"/>
        <w:gridCol w:w="1843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14,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Оренбургская область, Самарская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textDirection w:val="lrTb"/>
            <w:noWrap w:val="false"/>
          </w:tcPr>
          <w:p>
            <w:pPr>
              <w:pStyle w:val="942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Бужак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Данила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Викторович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4"/>
              <w:contextualSpacing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1" w:type="dxa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Квартира, Москва, 51,8 кв. м, общая долевая собственность 1/2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3" w:type="dxa"/>
            <w:textDirection w:val="lrTb"/>
            <w:noWrap w:val="false"/>
          </w:tcPr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42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05"/>
        <w:gridCol w:w="2421"/>
        <w:gridCol w:w="2524"/>
        <w:gridCol w:w="2061"/>
        <w:gridCol w:w="1843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16,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Кировская область, Пермский край, Республика Башкортостан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textDirection w:val="lrTb"/>
            <w:noWrap w:val="false"/>
          </w:tcPr>
          <w:p>
            <w:pPr>
              <w:pStyle w:val="942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Якубова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Зифа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Жафяровна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contextualSpacing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1" w:type="dxa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представленного кандидатом имущества установлено: 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 земельных участка, Нижегородская область,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1 500 кв. м,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574 687 кв. м, доля в праве 1/5; здание, Нижегородская область, 66,1 кв. м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3" w:type="dxa"/>
            <w:textDirection w:val="lrTb"/>
            <w:noWrap w:val="false"/>
          </w:tcPr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06"/>
        <w:gridCol w:w="2421"/>
        <w:gridCol w:w="2524"/>
        <w:gridCol w:w="2123"/>
        <w:gridCol w:w="1780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17,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Вологодская область, Мурманская область, Республика Карелия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Герасимов Максим Андреевич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contextualSpacing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представленного кандидатом имущества установлено: 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квартира, Москва,  69,6 кв. м, доля в праве 1/5 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Свиридов Геннадий Евгеньевич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contextualSpacing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представленного кандидатом имущества установлено: 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земельный участок, Московская область, площадь не указана;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здание, Московская область, площадь не указана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Свиридов Геннадий Евгеньевич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транспортных средств установлено:    маломерное моторное судно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моторная лодка (модель OUTLAND MX 360/OAL,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постройка 2011 г.)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МЧС России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Де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Руа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Луи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Луиевич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(ПАО),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183 835,00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05"/>
        <w:gridCol w:w="2421"/>
        <w:gridCol w:w="2524"/>
        <w:gridCol w:w="2061"/>
        <w:gridCol w:w="1843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18,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Ленинградская область, Новгородская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Серегин Кирилл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Витальевич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1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АНО «ЕВРАЗИЯ»,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112 086,65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3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Серегин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Кирилл Витальевич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1" w:type="dxa"/>
            <w:vMerge w:val="restart"/>
            <w:textDirection w:val="lrTb"/>
            <w:noWrap w:val="false"/>
          </w:tcPr>
          <w:p>
            <w:pPr>
              <w:pStyle w:val="1002"/>
              <w:jc w:val="lef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ДЭУ MATIZ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2010 г.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3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06"/>
        <w:gridCol w:w="2421"/>
        <w:gridCol w:w="2524"/>
        <w:gridCol w:w="2123"/>
        <w:gridCol w:w="1780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19,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город Санкт-Петербург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Габрин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Константин Эдуардович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«Вексельная биржевая сеть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Брикс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плюс», размер доли в процентах 100 %,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«НПЦ «Исток», размер доли в процентах 100 %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Ситнов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Кирилл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Евгеньевич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(ПАО),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12 320 177,09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06"/>
        <w:gridCol w:w="2421"/>
        <w:gridCol w:w="2524"/>
        <w:gridCol w:w="2123"/>
        <w:gridCol w:w="1780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20,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Курганская область, Тюменская область, Ханты-Мансийский автономный округ –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Югра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 Ямало-Ненецкий автономный округ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Дерябин Андрей Геннадьевич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ГБУ здравоохранения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г. Москвы «КДЦ № 6 Департамента здравоохранения</w:t>
              <w:br/>
              <w:t xml:space="preserve">г. Москвы»,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928 794,13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Ерикова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Ольга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Жилое здание, Калужская область, 35 кв. м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Дерябин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Андрей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Геннадьевич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«Т-КАПИТАЛ», Россия, инвестиционный пай,  64 шт.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0,00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textDirection w:val="lrTb"/>
            <w:noWrap w:val="false"/>
          </w:tcPr>
          <w:p>
            <w:pPr>
              <w:pStyle w:val="94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06"/>
        <w:gridCol w:w="2421"/>
        <w:gridCol w:w="2524"/>
        <w:gridCol w:w="2123"/>
        <w:gridCol w:w="1780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22,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Омская область, Томская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Епифанов Алексей Геннадиевич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contextualSpacing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представленного кандидатом имущества установлено: 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земельный участок, Москва,  622 кв. м;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 нежилых здания: Москва, 25 кв. м, 96 кв. м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Епифанов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Геннадиевич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350 000,00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05"/>
        <w:gridCol w:w="2421"/>
        <w:gridCol w:w="2524"/>
        <w:gridCol w:w="2124"/>
        <w:gridCol w:w="1780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23,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Кемеровская область – Кузбасс, Новосибирская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5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942"/>
              <w:spacing w:line="276" w:lineRule="atLeas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Зайцева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Святославна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Валентиновна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94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4" w:type="dxa"/>
            <w:vMerge w:val="restart"/>
            <w:textDirection w:val="lrTb"/>
            <w:noWrap w:val="false"/>
          </w:tcPr>
          <w:p>
            <w:pPr>
              <w:pStyle w:val="942"/>
              <w:spacing w:line="276" w:lineRule="atLeas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42"/>
              <w:spacing w:line="276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Козлова Лариса Николаевна,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42"/>
              <w:spacing w:line="276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150 000,00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06"/>
        <w:gridCol w:w="2421"/>
        <w:gridCol w:w="2524"/>
        <w:gridCol w:w="2123"/>
        <w:gridCol w:w="1780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26,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Иркутская область, Республика Бурятия, Республика Тыва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Смолкина Софья Максимовна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«МЭЛОН ФЭШН ГРУП»,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119 336,69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05"/>
        <w:gridCol w:w="2421"/>
        <w:gridCol w:w="2524"/>
        <w:gridCol w:w="2124"/>
        <w:gridCol w:w="1780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27,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Приморский край, Хабаровский край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5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Островерх-Кванчиани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Александр Игоревич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4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транспортных средств установлено:  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1000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МЕРСЕДЕС-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1000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БЕНЦ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СL500,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1000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1997 г.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</w:rPr>
        <w:t xml:space="preserve">Региональная группа кандидатов № 28,</w:t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1002"/>
        <w:jc w:val="both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</w:rPr>
        <w:t xml:space="preserve">соответствующая: Амурская область, Еврейская автономная область, Забайкальский край, Камчатский край, Магаданская область, Республика Саха (Якутия), Чукотский автономный округ</w:t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5"/>
        <w:gridCol w:w="2423"/>
        <w:gridCol w:w="2524"/>
        <w:gridCol w:w="2062"/>
        <w:gridCol w:w="1780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94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Гурулёв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Андрей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4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2" w:type="dxa"/>
            <w:vMerge w:val="restart"/>
            <w:textDirection w:val="lrTb"/>
            <w:noWrap w:val="false"/>
          </w:tcPr>
          <w:p>
            <w:pPr>
              <w:pStyle w:val="94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иные выплаты СФР,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4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966 048,00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0" w:type="dxa"/>
            <w:vMerge w:val="restart"/>
            <w:textDirection w:val="lrTb"/>
            <w:noWrap w:val="false"/>
          </w:tcPr>
          <w:p>
            <w:pPr>
              <w:pStyle w:val="94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Касиянов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Василий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Мифодьевич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2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транспортных средств установлено:  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L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АКЕР SMART TRAILER 300, 2018 г.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0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002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06"/>
        <w:gridCol w:w="2421"/>
        <w:gridCol w:w="2524"/>
        <w:gridCol w:w="2123"/>
        <w:gridCol w:w="1780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29,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Сахалинская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942"/>
              <w:spacing w:line="253" w:lineRule="atLeast"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Клычков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 Иван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942"/>
              <w:spacing w:line="253" w:lineRule="atLeast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Валентинович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94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942"/>
              <w:spacing w:line="276" w:lineRule="atLeas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42"/>
              <w:spacing w:line="25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самозанятых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942"/>
              <w:spacing w:line="253" w:lineRule="atLeas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312 753,00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Татауров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Вячеслав Сергеевич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94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4"/>
              <w:contextualSpacing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представленного кандидатом имущества установлено: 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объект недвижимости, Московская область,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22,6 кв. м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Третьяков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Михаил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Евгеньевич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инвестиционный пай, 4 шт., 0,00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</w:rPr>
        <w:t xml:space="preserve">Региональная группа кандидатов № 30,</w:t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</w:rPr>
        <w:t xml:space="preserve">соответствующая: Астраханская область, Волгоградская область</w:t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5"/>
        <w:gridCol w:w="2423"/>
        <w:gridCol w:w="2524"/>
        <w:gridCol w:w="2062"/>
        <w:gridCol w:w="1780"/>
      </w:tblGrid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Колюхова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Ирина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Викторовна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2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УК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«Альфа-Капитал», инвестиционный пай, 80 шт., 158,40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06"/>
        <w:gridCol w:w="2421"/>
        <w:gridCol w:w="2524"/>
        <w:gridCol w:w="2123"/>
        <w:gridCol w:w="1780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31,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Ростовская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Кудрявцев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Кирилл Валерьевич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МЕРСЕДЕС-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БЕНЦ 230, 1993 г.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6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Федотов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Андрей Игоревич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94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транспортных средств установлено:  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100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ГАЗ 2752, 2003 г; EXEED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VX,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2022 г.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</w:rPr>
        <w:t xml:space="preserve">Региональная группа кандидатов № 32,</w:t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</w:rPr>
        <w:t xml:space="preserve">соответствующая: Республика Дагестан, Чеченская Республика</w:t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2421"/>
        <w:gridCol w:w="2524"/>
        <w:gridCol w:w="2062"/>
        <w:gridCol w:w="1780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1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Алиева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Аминат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Магомедаевна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4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2" w:type="dxa"/>
            <w:vMerge w:val="restart"/>
            <w:textDirection w:val="lrTb"/>
            <w:noWrap w:val="false"/>
          </w:tcPr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LADA 219410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LADA KALINA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), 2013 г.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0" w:type="dxa"/>
            <w:vMerge w:val="restart"/>
            <w:textDirection w:val="lrTb"/>
            <w:noWrap w:val="false"/>
          </w:tcPr>
          <w:p>
            <w:pPr>
              <w:pStyle w:val="100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67"/>
        <w:gridCol w:w="2360"/>
        <w:gridCol w:w="2524"/>
        <w:gridCol w:w="2123"/>
        <w:gridCol w:w="1780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34,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Республика Калмыкия, Ставропольский край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60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Цифра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Роман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самозанятых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1 020 000,00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67"/>
        <w:gridCol w:w="2360"/>
        <w:gridCol w:w="2524"/>
        <w:gridCol w:w="2123"/>
        <w:gridCol w:w="1780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35,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Краснодарский край, Республика Адыгея (Адыгея)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60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Шапакин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Сергей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декларация УСН,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309 431,00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60" w:type="dxa"/>
            <w:vMerge w:val="restart"/>
            <w:textDirection w:val="lrTb"/>
            <w:noWrap w:val="false"/>
          </w:tcPr>
          <w:p>
            <w:pPr>
              <w:pStyle w:val="94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Шмычков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Егор Юрьевич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4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942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br/>
              <w:t xml:space="preserve">иные выплаты СФР,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4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490 659,12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94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60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Шмычков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Егор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Юрьевич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УК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«Альфа-Капитал», инвестиционный пай, 1 шт., 1,22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67"/>
        <w:gridCol w:w="2360"/>
        <w:gridCol w:w="2524"/>
        <w:gridCol w:w="2123"/>
        <w:gridCol w:w="1780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36,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Калининградская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6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Стаценко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Алиса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Вячеславовна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Стаценко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Алиса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Вячеславовна,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3-НДФЛ,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4 700 000,00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60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Юдкевич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Александра Алексеевна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«Т-КАПИТАЛ», Россия, инвестиционный пай,  1 шт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., 0,00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66"/>
        <w:gridCol w:w="2360"/>
        <w:gridCol w:w="2524"/>
        <w:gridCol w:w="2124"/>
        <w:gridCol w:w="1780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38,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Донецкая Народная Республика, Луганская Народная Республика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2"/>
              <w:widowControl w:val="off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60" w:type="dxa"/>
            <w:textDirection w:val="lrTb"/>
            <w:noWrap w:val="false"/>
          </w:tcPr>
          <w:p>
            <w:pPr>
              <w:pStyle w:val="1002"/>
              <w:widowControl w:val="off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Яцкевич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widowControl w:val="off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Татьяна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widowControl w:val="off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Сергеевна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widowControl w:val="off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«ГСПИ»,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widowControl w:val="off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196 443,31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4" w:type="dxa"/>
            <w:textDirection w:val="lrTb"/>
            <w:noWrap w:val="false"/>
          </w:tcPr>
          <w:p>
            <w:pPr>
              <w:pStyle w:val="1002"/>
              <w:widowControl w:val="off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«ГСПИ»,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widowControl w:val="off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2 616 843,31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textDirection w:val="lrTb"/>
            <w:noWrap w:val="false"/>
          </w:tcPr>
          <w:p>
            <w:pPr>
              <w:pStyle w:val="1002"/>
              <w:jc w:val="center"/>
              <w:widowControl w:val="off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widowControl w:val="off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2"/>
              <w:widowControl w:val="off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60" w:type="dxa"/>
            <w:textDirection w:val="lrTb"/>
            <w:noWrap w:val="false"/>
          </w:tcPr>
          <w:p>
            <w:pPr>
              <w:pStyle w:val="1002"/>
              <w:widowControl w:val="off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Лояль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Екатерина Анатольевна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center"/>
              <w:widowControl w:val="off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4" w:type="dxa"/>
            <w:textDirection w:val="lrTb"/>
            <w:noWrap w:val="false"/>
          </w:tcPr>
          <w:p>
            <w:pPr>
              <w:pStyle w:val="942"/>
              <w:widowControl w:val="off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акций и иных ценных бумаг  установлено:   ООО 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ОРИОН ЮГ»,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textDirection w:val="lrTb"/>
            <w:noWrap w:val="false"/>
          </w:tcPr>
          <w:p>
            <w:pPr>
              <w:pStyle w:val="1002"/>
              <w:jc w:val="center"/>
              <w:widowControl w:val="off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67"/>
        <w:gridCol w:w="2360"/>
        <w:gridCol w:w="2524"/>
        <w:gridCol w:w="2123"/>
        <w:gridCol w:w="1780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39,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Запорожская область, Херсонская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60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Копейкин Олег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Анатольевич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vMerge w:val="restart"/>
            <w:textDirection w:val="lrTb"/>
            <w:noWrap w:val="false"/>
          </w:tcPr>
          <w:p>
            <w:pPr>
              <w:pStyle w:val="1004"/>
              <w:contextualSpacing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Квартира, Москва, 45,9 кв. м, доля в праве 1/3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42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60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Сладков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Максимович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left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ВТБ (ПАО),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3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ВТБ (ПАО),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220 566,58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567"/>
        <w:gridCol w:w="2360"/>
        <w:gridCol w:w="2459"/>
        <w:gridCol w:w="2188"/>
        <w:gridCol w:w="1780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40,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Республика Крым, город Севастополь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6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Грибанова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Дарья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88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134 945,32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557 061,00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354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7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36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Ким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Любовь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Викторовна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59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88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УК «Альфа-Капитал», инвестиционный пай, 1864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2 274,08;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УК «Альфа-Капитал», инвестиционный пай, 80 шт., 158,40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2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5" w:h="16837" w:orient="portrait"/>
      <w:pgMar w:top="1134" w:right="850" w:bottom="1134" w:left="1701" w:header="1134" w:footer="1134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Style w:val="942"/>
      </w:pPr>
      <w:r>
        <w:separator/>
      </w:r>
      <w:r/>
    </w:p>
  </w:endnote>
  <w:endnote w:type="continuationSeparator" w:id="0">
    <w:p>
      <w:pPr>
        <w:pStyle w:val="942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Liberation Serif">
    <w:panose1 w:val="020206030504050203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5"/>
      <w:jc w:val="center"/>
    </w:pPr>
    <w:fldSimple w:instr="PAGE \* MERGEFORMAT">
      <w:r>
        <w:t xml:space="preserve">1</w:t>
      </w:r>
    </w:fldSimple>
    <w:r/>
    <w:r/>
  </w:p>
  <w:p>
    <w:pPr>
      <w:pStyle w:val="985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5"/>
      <w:jc w:val="center"/>
    </w:pPr>
    <w:r/>
    <w:r/>
  </w:p>
  <w:p>
    <w:pPr>
      <w:pStyle w:val="98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Style w:val="942"/>
      </w:pPr>
      <w:r>
        <w:separator/>
      </w:r>
      <w:r/>
    </w:p>
  </w:footnote>
  <w:footnote w:type="continuationSeparator" w:id="0">
    <w:p>
      <w:pPr>
        <w:pStyle w:val="942"/>
      </w:pPr>
      <w:r>
        <w:continuationSeparator/>
      </w:r>
      <w:r/>
    </w:p>
  </w:footnote>
  <w:footnote w:id="2">
    <w:p>
      <w:pPr>
        <w:pStyle w:val="795"/>
        <w:jc w:val="both"/>
        <w:rPr>
          <w:rFonts w:ascii="PT Astra Serif" w:hAnsi="PT Astra Serif" w:cs="PT Astra Serif"/>
        </w:rPr>
      </w:pPr>
      <w:r>
        <w:rPr>
          <w:rStyle w:val="796"/>
        </w:rPr>
        <w:footnoteRef/>
      </w:r>
      <w:r>
        <w:t xml:space="preserve"> </w:t>
      </w:r>
      <w:r>
        <w:rPr>
          <w:rFonts w:ascii="PT Astra Serif" w:hAnsi="PT Astra Serif" w:eastAsia="PT Astra Serif" w:cs="PT Astra Serif"/>
        </w:rPr>
        <w:t xml:space="preserve">В отношении акций указывается количество акций с указанием номинальной стоимости одной акции в рублях. В отношении иных ценных бумаг указываются количество ценных бумаг и общая стоимость в рублях. 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814"/>
      <w:tblW w:w="0" w:type="auto"/>
      <w:jc w:val="center"/>
      <w:tblLook w:val="04A0" w:firstRow="1" w:lastRow="0" w:firstColumn="1" w:lastColumn="0" w:noHBand="0" w:noVBand="1"/>
    </w:tblPr>
    <w:tblGrid>
      <w:gridCol w:w="611"/>
      <w:gridCol w:w="2408"/>
      <w:gridCol w:w="2534"/>
      <w:gridCol w:w="2071"/>
      <w:gridCol w:w="1946"/>
    </w:tblGrid>
    <w:tr>
      <w:tblPrEx/>
      <w:trPr>
        <w:jc w:val="center"/>
      </w:trPr>
      <w:tc>
        <w:tcPr>
          <w:tcW w:w="612" w:type="dxa"/>
          <w:textDirection w:val="lrTb"/>
          <w:noWrap w:val="false"/>
        </w:tcPr>
        <w:p>
          <w:pPr>
            <w:pStyle w:val="1002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1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408" w:type="dxa"/>
          <w:textDirection w:val="lrTb"/>
          <w:noWrap w:val="false"/>
        </w:tcPr>
        <w:p>
          <w:pPr>
            <w:pStyle w:val="1002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2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534" w:type="dxa"/>
          <w:textDirection w:val="lrTb"/>
          <w:noWrap w:val="false"/>
        </w:tcPr>
        <w:p>
          <w:pPr>
            <w:pStyle w:val="1002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3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071" w:type="dxa"/>
          <w:textDirection w:val="lrTb"/>
          <w:noWrap w:val="false"/>
        </w:tcPr>
        <w:p>
          <w:pPr>
            <w:pStyle w:val="1002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4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1946" w:type="dxa"/>
          <w:textDirection w:val="lrTb"/>
          <w:noWrap w:val="false"/>
        </w:tcPr>
        <w:p>
          <w:pPr>
            <w:pStyle w:val="1002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5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</w:tr>
  </w:tbl>
  <w:p>
    <w:pPr>
      <w:pStyle w:val="98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0" w:firstLine="0"/>
      </w:pPr>
    </w:lvl>
    <w:lvl w:ilvl="1">
      <w:start w:val="1"/>
      <w:numFmt w:val="bullet"/>
      <w:isLgl w:val="false"/>
      <w:suff w:val="tab"/>
      <w:lvlText w:val="o"/>
      <w:lvlJc w:val="left"/>
      <w:pPr>
        <w:ind w:left="0" w:firstLine="0"/>
      </w:pPr>
    </w:lvl>
    <w:lvl w:ilvl="2">
      <w:start w:val="1"/>
      <w:numFmt w:val="bullet"/>
      <w:isLgl w:val="false"/>
      <w:suff w:val="tab"/>
      <w:lvlText w:val="§"/>
      <w:lvlJc w:val="left"/>
      <w:pPr>
        <w:ind w:left="0" w:firstLine="0"/>
      </w:pPr>
    </w:lvl>
    <w:lvl w:ilvl="3">
      <w:start w:val="1"/>
      <w:numFmt w:val="bullet"/>
      <w:isLgl w:val="false"/>
      <w:suff w:val="tab"/>
      <w:lvlText w:val="·"/>
      <w:lvlJc w:val="left"/>
      <w:pPr>
        <w:ind w:left="0" w:firstLine="0"/>
      </w:pPr>
    </w:lvl>
    <w:lvl w:ilvl="4">
      <w:start w:val="1"/>
      <w:numFmt w:val="bullet"/>
      <w:isLgl w:val="false"/>
      <w:suff w:val="tab"/>
      <w:lvlText w:val="o"/>
      <w:lvlJc w:val="left"/>
      <w:pPr>
        <w:ind w:left="0" w:firstLine="0"/>
      </w:pPr>
    </w:lvl>
    <w:lvl w:ilvl="5">
      <w:start w:val="1"/>
      <w:numFmt w:val="bullet"/>
      <w:isLgl w:val="false"/>
      <w:suff w:val="tab"/>
      <w:lvlText w:val="§"/>
      <w:lvlJc w:val="left"/>
      <w:pPr>
        <w:ind w:left="0" w:firstLine="0"/>
      </w:pPr>
    </w:lvl>
    <w:lvl w:ilvl="6">
      <w:start w:val="1"/>
      <w:numFmt w:val="bullet"/>
      <w:isLgl w:val="false"/>
      <w:suff w:val="tab"/>
      <w:lvlText w:val="·"/>
      <w:lvlJc w:val="left"/>
      <w:pPr>
        <w:ind w:left="0" w:firstLine="0"/>
      </w:pPr>
    </w:lvl>
    <w:lvl w:ilvl="7">
      <w:start w:val="1"/>
      <w:numFmt w:val="bullet"/>
      <w:isLgl w:val="false"/>
      <w:suff w:val="tab"/>
      <w:lvlText w:val="o"/>
      <w:lvlJc w:val="left"/>
      <w:pPr>
        <w:ind w:left="0" w:firstLine="0"/>
      </w:pPr>
    </w:lvl>
    <w:lvl w:ilvl="8">
      <w:start w:val="1"/>
      <w:numFmt w:val="bullet"/>
      <w:isLgl w:val="false"/>
      <w:suff w:val="tab"/>
      <w:lvlText w:val="§"/>
      <w:lvlJc w:val="left"/>
      <w:pPr>
        <w:ind w:left="0" w:firstLine="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8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46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8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46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88">
    <w:name w:val="List Paragraph"/>
    <w:basedOn w:val="810"/>
    <w:uiPriority w:val="34"/>
    <w:qFormat/>
    <w:pPr>
      <w:contextualSpacing/>
      <w:ind w:left="720"/>
    </w:pPr>
  </w:style>
  <w:style w:type="paragraph" w:styleId="789">
    <w:name w:val="No Spacing"/>
    <w:uiPriority w:val="1"/>
    <w:qFormat/>
    <w:pPr>
      <w:spacing w:before="0" w:after="0" w:line="240" w:lineRule="auto"/>
    </w:pPr>
  </w:style>
  <w:style w:type="paragraph" w:styleId="790">
    <w:name w:val="Title"/>
    <w:basedOn w:val="810"/>
    <w:next w:val="810"/>
    <w:link w:val="1015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91">
    <w:name w:val="Subtitle"/>
    <w:basedOn w:val="810"/>
    <w:next w:val="810"/>
    <w:link w:val="1016"/>
    <w:uiPriority w:val="11"/>
    <w:qFormat/>
    <w:pPr>
      <w:spacing w:before="200" w:after="200"/>
    </w:pPr>
    <w:rPr>
      <w:sz w:val="24"/>
      <w:szCs w:val="24"/>
    </w:rPr>
  </w:style>
  <w:style w:type="paragraph" w:styleId="792">
    <w:name w:val="Quote"/>
    <w:basedOn w:val="810"/>
    <w:next w:val="810"/>
    <w:link w:val="1017"/>
    <w:uiPriority w:val="29"/>
    <w:qFormat/>
    <w:pPr>
      <w:ind w:left="720" w:right="720"/>
    </w:pPr>
    <w:rPr>
      <w:i/>
    </w:rPr>
  </w:style>
  <w:style w:type="paragraph" w:styleId="793">
    <w:name w:val="Intense Quote"/>
    <w:basedOn w:val="810"/>
    <w:next w:val="810"/>
    <w:link w:val="10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4">
    <w:name w:val="Hyperlink"/>
    <w:uiPriority w:val="99"/>
    <w:unhideWhenUsed/>
    <w:rPr>
      <w:color w:val="0000ff" w:themeColor="hyperlink"/>
      <w:u w:val="single"/>
    </w:rPr>
  </w:style>
  <w:style w:type="paragraph" w:styleId="795">
    <w:name w:val="footnote text"/>
    <w:basedOn w:val="810"/>
    <w:link w:val="1023"/>
    <w:uiPriority w:val="99"/>
    <w:semiHidden/>
    <w:unhideWhenUsed/>
    <w:pPr>
      <w:spacing w:after="40" w:line="240" w:lineRule="auto"/>
    </w:pPr>
    <w:rPr>
      <w:sz w:val="18"/>
    </w:rPr>
  </w:style>
  <w:style w:type="character" w:styleId="796">
    <w:name w:val="footnote reference"/>
    <w:basedOn w:val="811"/>
    <w:uiPriority w:val="99"/>
    <w:unhideWhenUsed/>
    <w:rPr>
      <w:vertAlign w:val="superscript"/>
    </w:rPr>
  </w:style>
  <w:style w:type="paragraph" w:styleId="797">
    <w:name w:val="endnote text"/>
    <w:basedOn w:val="810"/>
    <w:link w:val="1026"/>
    <w:uiPriority w:val="99"/>
    <w:semiHidden/>
    <w:unhideWhenUsed/>
    <w:pPr>
      <w:spacing w:after="0" w:line="240" w:lineRule="auto"/>
    </w:pPr>
    <w:rPr>
      <w:sz w:val="20"/>
    </w:rPr>
  </w:style>
  <w:style w:type="character" w:styleId="798">
    <w:name w:val="endnote reference"/>
    <w:basedOn w:val="811"/>
    <w:uiPriority w:val="99"/>
    <w:semiHidden/>
    <w:unhideWhenUsed/>
    <w:rPr>
      <w:vertAlign w:val="superscript"/>
    </w:rPr>
  </w:style>
  <w:style w:type="paragraph" w:styleId="799">
    <w:name w:val="toc 1"/>
    <w:basedOn w:val="810"/>
    <w:next w:val="810"/>
    <w:uiPriority w:val="39"/>
    <w:unhideWhenUsed/>
    <w:pPr>
      <w:ind w:left="0" w:right="0" w:firstLine="0"/>
      <w:spacing w:after="57"/>
    </w:pPr>
  </w:style>
  <w:style w:type="paragraph" w:styleId="800">
    <w:name w:val="toc 2"/>
    <w:basedOn w:val="810"/>
    <w:next w:val="810"/>
    <w:uiPriority w:val="39"/>
    <w:unhideWhenUsed/>
    <w:pPr>
      <w:ind w:left="283" w:right="0" w:firstLine="0"/>
      <w:spacing w:after="57"/>
    </w:pPr>
  </w:style>
  <w:style w:type="paragraph" w:styleId="801">
    <w:name w:val="toc 3"/>
    <w:basedOn w:val="810"/>
    <w:next w:val="810"/>
    <w:uiPriority w:val="39"/>
    <w:unhideWhenUsed/>
    <w:pPr>
      <w:ind w:left="567" w:right="0" w:firstLine="0"/>
      <w:spacing w:after="57"/>
    </w:pPr>
  </w:style>
  <w:style w:type="paragraph" w:styleId="802">
    <w:name w:val="toc 4"/>
    <w:basedOn w:val="810"/>
    <w:next w:val="810"/>
    <w:uiPriority w:val="39"/>
    <w:unhideWhenUsed/>
    <w:pPr>
      <w:ind w:left="850" w:right="0" w:firstLine="0"/>
      <w:spacing w:after="57"/>
    </w:pPr>
  </w:style>
  <w:style w:type="paragraph" w:styleId="803">
    <w:name w:val="toc 5"/>
    <w:basedOn w:val="810"/>
    <w:next w:val="810"/>
    <w:uiPriority w:val="39"/>
    <w:unhideWhenUsed/>
    <w:pPr>
      <w:ind w:left="1134" w:right="0" w:firstLine="0"/>
      <w:spacing w:after="57"/>
    </w:pPr>
  </w:style>
  <w:style w:type="paragraph" w:styleId="804">
    <w:name w:val="toc 6"/>
    <w:basedOn w:val="810"/>
    <w:next w:val="810"/>
    <w:uiPriority w:val="39"/>
    <w:unhideWhenUsed/>
    <w:pPr>
      <w:ind w:left="1417" w:right="0" w:firstLine="0"/>
      <w:spacing w:after="57"/>
    </w:pPr>
  </w:style>
  <w:style w:type="paragraph" w:styleId="805">
    <w:name w:val="toc 7"/>
    <w:basedOn w:val="810"/>
    <w:next w:val="810"/>
    <w:uiPriority w:val="39"/>
    <w:unhideWhenUsed/>
    <w:pPr>
      <w:ind w:left="1701" w:right="0" w:firstLine="0"/>
      <w:spacing w:after="57"/>
    </w:pPr>
  </w:style>
  <w:style w:type="paragraph" w:styleId="806">
    <w:name w:val="toc 8"/>
    <w:basedOn w:val="810"/>
    <w:next w:val="810"/>
    <w:uiPriority w:val="39"/>
    <w:unhideWhenUsed/>
    <w:pPr>
      <w:ind w:left="1984" w:right="0" w:firstLine="0"/>
      <w:spacing w:after="57"/>
    </w:pPr>
  </w:style>
  <w:style w:type="paragraph" w:styleId="807">
    <w:name w:val="toc 9"/>
    <w:basedOn w:val="810"/>
    <w:next w:val="810"/>
    <w:uiPriority w:val="39"/>
    <w:unhideWhenUsed/>
    <w:pPr>
      <w:ind w:left="2268" w:right="0" w:firstLine="0"/>
      <w:spacing w:after="57"/>
    </w:pPr>
  </w:style>
  <w:style w:type="paragraph" w:styleId="808">
    <w:name w:val="TOC Heading"/>
    <w:uiPriority w:val="39"/>
    <w:unhideWhenUsed/>
  </w:style>
  <w:style w:type="paragraph" w:styleId="809">
    <w:name w:val="table of figures"/>
    <w:basedOn w:val="810"/>
    <w:next w:val="810"/>
    <w:uiPriority w:val="99"/>
    <w:unhideWhenUsed/>
    <w:pPr>
      <w:spacing w:after="0" w:afterAutospacing="0"/>
    </w:pPr>
  </w:style>
  <w:style w:type="paragraph" w:styleId="810" w:default="1">
    <w:name w:val="Normal"/>
    <w:qFormat/>
  </w:style>
  <w:style w:type="character" w:styleId="811" w:default="1">
    <w:name w:val="Default Paragraph Font"/>
    <w:uiPriority w:val="1"/>
    <w:semiHidden/>
    <w:unhideWhenUsed/>
  </w:style>
  <w:style w:type="table" w:styleId="81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3" w:default="1">
    <w:name w:val="No List"/>
    <w:uiPriority w:val="99"/>
    <w:semiHidden/>
    <w:unhideWhenUsed/>
  </w:style>
  <w:style w:type="table" w:styleId="814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5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6" w:customStyle="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17" w:customStyle="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18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9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3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44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45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46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47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48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49" w:customStyle="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50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51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52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53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54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55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56" w:customStyle="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57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58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59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60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61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2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3" w:customStyle="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78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79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80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81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82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83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84" w:customStyle="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99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0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1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2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3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4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5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06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07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08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09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10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11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12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0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21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2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3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4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5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6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7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28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9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30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31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32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3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34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35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36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37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38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39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40" w:customStyle="1">
    <w:name w:val="DStyle_paragraph"/>
  </w:style>
  <w:style w:type="character" w:styleId="941" w:customStyle="1">
    <w:name w:val="DStyle_text"/>
    <w:rPr>
      <w:lang w:val="ru-RU"/>
    </w:rPr>
  </w:style>
  <w:style w:type="paragraph" w:styleId="942" w:customStyle="1">
    <w:name w:val="Обычный1"/>
    <w:basedOn w:val="940"/>
    <w:qFormat/>
  </w:style>
  <w:style w:type="character" w:styleId="943" w:customStyle="1">
    <w:name w:val="Гиперссылка1"/>
    <w:qFormat/>
    <w:rPr>
      <w:color w:val="0000ff"/>
      <w:u w:val="single"/>
    </w:rPr>
  </w:style>
  <w:style w:type="character" w:styleId="944" w:customStyle="1">
    <w:name w:val="Internet link"/>
    <w:qFormat/>
    <w:rPr>
      <w:color w:val="0000ff"/>
      <w:u w:val="single"/>
    </w:rPr>
  </w:style>
  <w:style w:type="paragraph" w:styleId="945" w:customStyle="1">
    <w:name w:val="Текст сноски1"/>
    <w:basedOn w:val="942"/>
    <w:qFormat/>
    <w:pPr>
      <w:spacing w:after="40"/>
    </w:pPr>
    <w:rPr>
      <w:sz w:val="18"/>
    </w:rPr>
  </w:style>
  <w:style w:type="character" w:styleId="946" w:customStyle="1">
    <w:name w:val="Знак сноски1"/>
    <w:basedOn w:val="811"/>
    <w:qFormat/>
    <w:rPr>
      <w:vertAlign w:val="superscript"/>
    </w:rPr>
  </w:style>
  <w:style w:type="paragraph" w:styleId="947" w:customStyle="1">
    <w:name w:val="Текст концевой сноски1"/>
    <w:basedOn w:val="942"/>
    <w:qFormat/>
  </w:style>
  <w:style w:type="character" w:styleId="948" w:customStyle="1">
    <w:name w:val="Знак концевой сноски1"/>
    <w:basedOn w:val="811"/>
    <w:qFormat/>
    <w:rPr>
      <w:vertAlign w:val="superscript"/>
    </w:rPr>
  </w:style>
  <w:style w:type="paragraph" w:styleId="949" w:customStyle="1">
    <w:name w:val="Оглавление 11"/>
    <w:basedOn w:val="942"/>
    <w:qFormat/>
    <w:pPr>
      <w:spacing w:after="57"/>
    </w:pPr>
  </w:style>
  <w:style w:type="paragraph" w:styleId="950" w:customStyle="1">
    <w:name w:val="Оглавление 21"/>
    <w:basedOn w:val="942"/>
    <w:qFormat/>
    <w:pPr>
      <w:ind w:left="283"/>
      <w:spacing w:after="57"/>
    </w:pPr>
  </w:style>
  <w:style w:type="paragraph" w:styleId="951" w:customStyle="1">
    <w:name w:val="Оглавление 31"/>
    <w:basedOn w:val="942"/>
    <w:qFormat/>
    <w:pPr>
      <w:ind w:left="567"/>
      <w:spacing w:after="57"/>
    </w:pPr>
  </w:style>
  <w:style w:type="paragraph" w:styleId="952" w:customStyle="1">
    <w:name w:val="Оглавление 41"/>
    <w:basedOn w:val="942"/>
    <w:qFormat/>
    <w:pPr>
      <w:ind w:left="850"/>
      <w:spacing w:after="57"/>
    </w:pPr>
  </w:style>
  <w:style w:type="paragraph" w:styleId="953" w:customStyle="1">
    <w:name w:val="Оглавление 51"/>
    <w:basedOn w:val="942"/>
    <w:qFormat/>
    <w:pPr>
      <w:ind w:left="1134"/>
      <w:spacing w:after="57"/>
    </w:pPr>
  </w:style>
  <w:style w:type="paragraph" w:styleId="954" w:customStyle="1">
    <w:name w:val="Оглавление 61"/>
    <w:basedOn w:val="942"/>
    <w:qFormat/>
    <w:pPr>
      <w:ind w:left="1417"/>
      <w:spacing w:after="57"/>
    </w:pPr>
  </w:style>
  <w:style w:type="paragraph" w:styleId="955" w:customStyle="1">
    <w:name w:val="Оглавление 71"/>
    <w:basedOn w:val="942"/>
    <w:qFormat/>
    <w:pPr>
      <w:ind w:left="1701"/>
      <w:spacing w:after="57"/>
    </w:pPr>
  </w:style>
  <w:style w:type="paragraph" w:styleId="956" w:customStyle="1">
    <w:name w:val="Оглавление 81"/>
    <w:basedOn w:val="942"/>
    <w:qFormat/>
    <w:pPr>
      <w:ind w:left="1984"/>
      <w:spacing w:after="57"/>
    </w:pPr>
  </w:style>
  <w:style w:type="paragraph" w:styleId="957" w:customStyle="1">
    <w:name w:val="Оглавление 91"/>
    <w:basedOn w:val="942"/>
    <w:qFormat/>
    <w:pPr>
      <w:ind w:left="2268"/>
      <w:spacing w:after="57"/>
    </w:pPr>
  </w:style>
  <w:style w:type="paragraph" w:styleId="958" w:customStyle="1">
    <w:name w:val="Заголовок оглавления1"/>
    <w:basedOn w:val="940"/>
    <w:qFormat/>
  </w:style>
  <w:style w:type="paragraph" w:styleId="959" w:customStyle="1">
    <w:name w:val="Перечень рисунков1"/>
    <w:basedOn w:val="942"/>
    <w:qFormat/>
  </w:style>
  <w:style w:type="paragraph" w:styleId="960" w:customStyle="1">
    <w:name w:val="DStyle_paragraph"/>
    <w:qFormat/>
    <w:rPr>
      <w:rFonts w:ascii="Liberation Sans" w:hAnsi="Liberation Sans" w:cs="Liberation Sans"/>
      <w:color w:val="000000"/>
      <w:sz w:val="22"/>
    </w:rPr>
  </w:style>
  <w:style w:type="paragraph" w:styleId="961" w:customStyle="1">
    <w:name w:val="Standard"/>
    <w:basedOn w:val="960"/>
    <w:qFormat/>
    <w:pPr>
      <w:spacing w:after="200" w:line="276" w:lineRule="auto"/>
    </w:pPr>
  </w:style>
  <w:style w:type="paragraph" w:styleId="962" w:customStyle="1">
    <w:name w:val="Heading"/>
    <w:basedOn w:val="961"/>
    <w:qFormat/>
    <w:pPr>
      <w:spacing w:before="240" w:after="120"/>
    </w:pPr>
    <w:rPr>
      <w:sz w:val="28"/>
    </w:rPr>
  </w:style>
  <w:style w:type="paragraph" w:styleId="963" w:customStyle="1">
    <w:name w:val="Text body"/>
    <w:basedOn w:val="961"/>
    <w:qFormat/>
    <w:pPr>
      <w:spacing w:after="140"/>
    </w:pPr>
  </w:style>
  <w:style w:type="paragraph" w:styleId="964" w:customStyle="1">
    <w:name w:val="Список1"/>
    <w:basedOn w:val="963"/>
    <w:qFormat/>
  </w:style>
  <w:style w:type="paragraph" w:styleId="965" w:customStyle="1">
    <w:name w:val="Caption"/>
    <w:basedOn w:val="961"/>
    <w:link w:val="1021"/>
    <w:qFormat/>
    <w:rPr>
      <w:b/>
      <w:color w:val="4f81bd"/>
      <w:sz w:val="18"/>
    </w:rPr>
  </w:style>
  <w:style w:type="paragraph" w:styleId="966" w:customStyle="1">
    <w:name w:val="Index"/>
    <w:basedOn w:val="961"/>
    <w:qFormat/>
  </w:style>
  <w:style w:type="paragraph" w:styleId="967" w:customStyle="1">
    <w:name w:val="Heading 1"/>
    <w:basedOn w:val="961"/>
    <w:qFormat/>
    <w:pPr>
      <w:spacing w:before="480"/>
    </w:pPr>
    <w:rPr>
      <w:sz w:val="40"/>
    </w:rPr>
  </w:style>
  <w:style w:type="paragraph" w:styleId="968" w:customStyle="1">
    <w:name w:val="Heading 2"/>
    <w:basedOn w:val="961"/>
    <w:qFormat/>
    <w:pPr>
      <w:spacing w:before="360"/>
    </w:pPr>
    <w:rPr>
      <w:sz w:val="34"/>
    </w:rPr>
  </w:style>
  <w:style w:type="paragraph" w:styleId="969" w:customStyle="1">
    <w:name w:val="Heading 3"/>
    <w:basedOn w:val="961"/>
    <w:qFormat/>
    <w:pPr>
      <w:spacing w:before="320"/>
    </w:pPr>
    <w:rPr>
      <w:sz w:val="30"/>
    </w:rPr>
  </w:style>
  <w:style w:type="paragraph" w:styleId="970" w:customStyle="1">
    <w:name w:val="Heading 4"/>
    <w:basedOn w:val="961"/>
    <w:qFormat/>
    <w:pPr>
      <w:spacing w:before="320"/>
    </w:pPr>
    <w:rPr>
      <w:b/>
      <w:sz w:val="26"/>
    </w:rPr>
  </w:style>
  <w:style w:type="paragraph" w:styleId="971" w:customStyle="1">
    <w:name w:val="Heading 5"/>
    <w:basedOn w:val="961"/>
    <w:qFormat/>
    <w:pPr>
      <w:spacing w:before="320"/>
    </w:pPr>
    <w:rPr>
      <w:b/>
      <w:sz w:val="24"/>
    </w:rPr>
  </w:style>
  <w:style w:type="paragraph" w:styleId="972" w:customStyle="1">
    <w:name w:val="Heading 6"/>
    <w:basedOn w:val="961"/>
    <w:qFormat/>
    <w:pPr>
      <w:spacing w:before="320"/>
    </w:pPr>
    <w:rPr>
      <w:b/>
    </w:rPr>
  </w:style>
  <w:style w:type="paragraph" w:styleId="973" w:customStyle="1">
    <w:name w:val="Heading 7"/>
    <w:basedOn w:val="961"/>
    <w:qFormat/>
    <w:pPr>
      <w:spacing w:before="320"/>
    </w:pPr>
    <w:rPr>
      <w:b/>
      <w:i/>
    </w:rPr>
  </w:style>
  <w:style w:type="paragraph" w:styleId="974" w:customStyle="1">
    <w:name w:val="Heading 8"/>
    <w:basedOn w:val="961"/>
    <w:qFormat/>
    <w:pPr>
      <w:spacing w:before="320"/>
    </w:pPr>
    <w:rPr>
      <w:i/>
    </w:rPr>
  </w:style>
  <w:style w:type="paragraph" w:styleId="975" w:customStyle="1">
    <w:name w:val="Heading 9"/>
    <w:basedOn w:val="961"/>
    <w:qFormat/>
    <w:pPr>
      <w:spacing w:before="320"/>
    </w:pPr>
    <w:rPr>
      <w:i/>
      <w:sz w:val="21"/>
    </w:rPr>
  </w:style>
  <w:style w:type="paragraph" w:styleId="976" w:customStyle="1">
    <w:name w:val="Заголовок"/>
    <w:basedOn w:val="961"/>
    <w:qFormat/>
    <w:pPr>
      <w:spacing w:before="240" w:after="120"/>
    </w:pPr>
    <w:rPr>
      <w:sz w:val="28"/>
    </w:rPr>
  </w:style>
  <w:style w:type="paragraph" w:styleId="977" w:customStyle="1">
    <w:name w:val="Указатель1"/>
    <w:basedOn w:val="961"/>
    <w:qFormat/>
  </w:style>
  <w:style w:type="paragraph" w:styleId="978" w:customStyle="1">
    <w:name w:val="Название1"/>
    <w:basedOn w:val="961"/>
    <w:qFormat/>
    <w:pPr>
      <w:spacing w:before="300"/>
    </w:pPr>
    <w:rPr>
      <w:sz w:val="48"/>
    </w:rPr>
  </w:style>
  <w:style w:type="paragraph" w:styleId="979" w:customStyle="1">
    <w:name w:val="Подзаголовок1"/>
    <w:basedOn w:val="961"/>
    <w:qFormat/>
    <w:pPr>
      <w:spacing w:before="200"/>
    </w:pPr>
    <w:rPr>
      <w:sz w:val="24"/>
    </w:rPr>
  </w:style>
  <w:style w:type="paragraph" w:styleId="980" w:customStyle="1">
    <w:name w:val="Цитата 21"/>
    <w:basedOn w:val="961"/>
    <w:qFormat/>
    <w:pPr>
      <w:ind w:left="720" w:right="720"/>
    </w:pPr>
    <w:rPr>
      <w:i/>
    </w:rPr>
  </w:style>
  <w:style w:type="paragraph" w:styleId="981" w:customStyle="1">
    <w:name w:val="Выделенная цитата1"/>
    <w:basedOn w:val="961"/>
    <w:qFormat/>
    <w:pPr>
      <w:ind w:left="720" w:right="720"/>
      <w:shd w:val="clear" w:color="auto" w:fill="f2f2f2"/>
      <w:pBdr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</w:pBdr>
    </w:pPr>
    <w:rPr>
      <w:i/>
    </w:rPr>
  </w:style>
  <w:style w:type="paragraph" w:styleId="982" w:customStyle="1">
    <w:name w:val="Header and Footer"/>
    <w:basedOn w:val="961"/>
    <w:qFormat/>
  </w:style>
  <w:style w:type="paragraph" w:styleId="983" w:customStyle="1">
    <w:name w:val="Колонтитулы"/>
    <w:basedOn w:val="961"/>
    <w:qFormat/>
  </w:style>
  <w:style w:type="paragraph" w:styleId="984" w:customStyle="1">
    <w:name w:val="Header"/>
    <w:basedOn w:val="961"/>
    <w:qFormat/>
    <w:pPr>
      <w:spacing w:after="0" w:line="240" w:lineRule="auto"/>
      <w:tabs>
        <w:tab w:val="center" w:pos="7142" w:leader="none"/>
        <w:tab w:val="right" w:pos="14285" w:leader="none"/>
      </w:tabs>
    </w:pPr>
  </w:style>
  <w:style w:type="paragraph" w:styleId="985" w:customStyle="1">
    <w:name w:val="Footer"/>
    <w:basedOn w:val="961"/>
    <w:qFormat/>
    <w:pPr>
      <w:spacing w:after="0" w:line="240" w:lineRule="auto"/>
      <w:tabs>
        <w:tab w:val="center" w:pos="7142" w:leader="none"/>
        <w:tab w:val="right" w:pos="14285" w:leader="none"/>
      </w:tabs>
    </w:pPr>
  </w:style>
  <w:style w:type="paragraph" w:styleId="986" w:customStyle="1">
    <w:name w:val="Footnote"/>
    <w:basedOn w:val="961"/>
    <w:qFormat/>
    <w:pPr>
      <w:spacing w:after="40" w:line="240" w:lineRule="auto"/>
    </w:pPr>
    <w:rPr>
      <w:sz w:val="18"/>
    </w:rPr>
  </w:style>
  <w:style w:type="paragraph" w:styleId="987" w:customStyle="1">
    <w:name w:val="Endnote"/>
    <w:basedOn w:val="961"/>
    <w:qFormat/>
    <w:pPr>
      <w:spacing w:after="0" w:line="240" w:lineRule="auto"/>
    </w:pPr>
    <w:rPr>
      <w:sz w:val="20"/>
    </w:rPr>
  </w:style>
  <w:style w:type="paragraph" w:styleId="988" w:customStyle="1">
    <w:name w:val="Contents 1"/>
    <w:basedOn w:val="961"/>
    <w:qFormat/>
    <w:pPr>
      <w:spacing w:after="57"/>
    </w:pPr>
  </w:style>
  <w:style w:type="paragraph" w:styleId="989" w:customStyle="1">
    <w:name w:val="Contents 2"/>
    <w:basedOn w:val="961"/>
    <w:qFormat/>
    <w:pPr>
      <w:ind w:left="283"/>
      <w:spacing w:after="57"/>
    </w:pPr>
  </w:style>
  <w:style w:type="paragraph" w:styleId="990" w:customStyle="1">
    <w:name w:val="Contents 3"/>
    <w:basedOn w:val="961"/>
    <w:qFormat/>
    <w:pPr>
      <w:ind w:left="567"/>
      <w:spacing w:after="57"/>
    </w:pPr>
  </w:style>
  <w:style w:type="paragraph" w:styleId="991" w:customStyle="1">
    <w:name w:val="Contents 4"/>
    <w:basedOn w:val="961"/>
    <w:qFormat/>
    <w:pPr>
      <w:ind w:left="850"/>
      <w:spacing w:after="57"/>
    </w:pPr>
  </w:style>
  <w:style w:type="paragraph" w:styleId="992" w:customStyle="1">
    <w:name w:val="Contents 5"/>
    <w:basedOn w:val="961"/>
    <w:qFormat/>
    <w:pPr>
      <w:ind w:left="1134"/>
      <w:spacing w:after="57"/>
    </w:pPr>
  </w:style>
  <w:style w:type="paragraph" w:styleId="993" w:customStyle="1">
    <w:name w:val="Contents 6"/>
    <w:basedOn w:val="961"/>
    <w:qFormat/>
    <w:pPr>
      <w:ind w:left="1417"/>
      <w:spacing w:after="57"/>
    </w:pPr>
  </w:style>
  <w:style w:type="paragraph" w:styleId="994" w:customStyle="1">
    <w:name w:val="Contents 7"/>
    <w:basedOn w:val="961"/>
    <w:qFormat/>
    <w:pPr>
      <w:ind w:left="1701"/>
      <w:spacing w:after="57"/>
    </w:pPr>
  </w:style>
  <w:style w:type="paragraph" w:styleId="995" w:customStyle="1">
    <w:name w:val="Contents 8"/>
    <w:basedOn w:val="961"/>
    <w:qFormat/>
    <w:pPr>
      <w:ind w:left="1984"/>
      <w:spacing w:after="57"/>
    </w:pPr>
  </w:style>
  <w:style w:type="paragraph" w:styleId="996" w:customStyle="1">
    <w:name w:val="Contents 9"/>
    <w:basedOn w:val="961"/>
    <w:qFormat/>
    <w:pPr>
      <w:ind w:left="2268"/>
      <w:spacing w:after="57"/>
    </w:pPr>
  </w:style>
  <w:style w:type="paragraph" w:styleId="997" w:customStyle="1">
    <w:name w:val="Index Heading"/>
    <w:basedOn w:val="962"/>
    <w:qFormat/>
  </w:style>
  <w:style w:type="paragraph" w:styleId="998" w:customStyle="1">
    <w:name w:val="Contents Heading"/>
    <w:basedOn w:val="960"/>
    <w:qFormat/>
    <w:pPr>
      <w:spacing w:after="200" w:line="276" w:lineRule="auto"/>
    </w:pPr>
  </w:style>
  <w:style w:type="paragraph" w:styleId="999" w:customStyle="1">
    <w:name w:val="Figure Index 1"/>
    <w:basedOn w:val="961"/>
    <w:qFormat/>
    <w:pPr>
      <w:spacing w:after="0"/>
    </w:pPr>
  </w:style>
  <w:style w:type="paragraph" w:styleId="1000" w:customStyle="1">
    <w:name w:val="Без интервала1"/>
    <w:basedOn w:val="961"/>
    <w:qFormat/>
    <w:pPr>
      <w:spacing w:after="0" w:line="240" w:lineRule="auto"/>
    </w:pPr>
  </w:style>
  <w:style w:type="paragraph" w:styleId="1001" w:customStyle="1">
    <w:name w:val="Абзац списка1"/>
    <w:basedOn w:val="961"/>
    <w:qFormat/>
    <w:pPr>
      <w:ind w:left="720"/>
    </w:pPr>
  </w:style>
  <w:style w:type="paragraph" w:styleId="1002" w:customStyle="1">
    <w:name w:val="ConsPlusNormal"/>
    <w:basedOn w:val="960"/>
    <w:qFormat/>
    <w:rPr>
      <w:rFonts w:ascii="Times New Roman" w:hAnsi="Times New Roman" w:cs="Times New Roman"/>
      <w:sz w:val="24"/>
    </w:rPr>
  </w:style>
  <w:style w:type="paragraph" w:styleId="1003" w:customStyle="1">
    <w:name w:val="Содержимое таблицы"/>
    <w:basedOn w:val="961"/>
    <w:qFormat/>
  </w:style>
  <w:style w:type="paragraph" w:styleId="1004" w:customStyle="1">
    <w:name w:val="Table Contents"/>
    <w:basedOn w:val="960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ascii="Liberation Serif" w:hAnsi="Liberation Serif" w:cs="Liberation Serif"/>
      <w:sz w:val="24"/>
    </w:rPr>
  </w:style>
  <w:style w:type="paragraph" w:styleId="1005" w:customStyle="1">
    <w:name w:val="Standard (WW)"/>
    <w:basedOn w:val="960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ascii="Liberation Serif" w:hAnsi="Liberation Serif" w:cs="Liberation Serif"/>
      <w:sz w:val="24"/>
    </w:rPr>
  </w:style>
  <w:style w:type="character" w:styleId="1006" w:customStyle="1">
    <w:name w:val="Heading 1 Char"/>
    <w:qFormat/>
    <w:rPr>
      <w:rFonts w:ascii="Liberation Sans" w:hAnsi="Liberation Sans" w:cs="Liberation Sans"/>
      <w:sz w:val="40"/>
    </w:rPr>
  </w:style>
  <w:style w:type="character" w:styleId="1007" w:customStyle="1">
    <w:name w:val="Heading 2 Char"/>
    <w:qFormat/>
    <w:rPr>
      <w:rFonts w:ascii="Liberation Sans" w:hAnsi="Liberation Sans" w:cs="Liberation Sans"/>
      <w:sz w:val="34"/>
    </w:rPr>
  </w:style>
  <w:style w:type="character" w:styleId="1008" w:customStyle="1">
    <w:name w:val="Heading 3 Char"/>
    <w:qFormat/>
    <w:rPr>
      <w:rFonts w:ascii="Liberation Sans" w:hAnsi="Liberation Sans" w:cs="Liberation Sans"/>
      <w:sz w:val="30"/>
    </w:rPr>
  </w:style>
  <w:style w:type="character" w:styleId="1009" w:customStyle="1">
    <w:name w:val="Heading 4 Char"/>
    <w:qFormat/>
    <w:rPr>
      <w:rFonts w:ascii="Liberation Sans" w:hAnsi="Liberation Sans" w:cs="Liberation Sans"/>
      <w:b/>
      <w:sz w:val="26"/>
    </w:rPr>
  </w:style>
  <w:style w:type="character" w:styleId="1010" w:customStyle="1">
    <w:name w:val="Heading 5 Char"/>
    <w:qFormat/>
    <w:rPr>
      <w:rFonts w:ascii="Liberation Sans" w:hAnsi="Liberation Sans" w:cs="Liberation Sans"/>
      <w:b/>
      <w:sz w:val="24"/>
    </w:rPr>
  </w:style>
  <w:style w:type="character" w:styleId="1011" w:customStyle="1">
    <w:name w:val="Heading 6 Char"/>
    <w:qFormat/>
    <w:rPr>
      <w:rFonts w:ascii="Liberation Sans" w:hAnsi="Liberation Sans" w:cs="Liberation Sans"/>
      <w:b/>
      <w:sz w:val="22"/>
    </w:rPr>
  </w:style>
  <w:style w:type="character" w:styleId="1012" w:customStyle="1">
    <w:name w:val="Heading 7 Char"/>
    <w:qFormat/>
    <w:rPr>
      <w:rFonts w:ascii="Liberation Sans" w:hAnsi="Liberation Sans" w:cs="Liberation Sans"/>
      <w:b/>
      <w:i/>
      <w:sz w:val="22"/>
    </w:rPr>
  </w:style>
  <w:style w:type="character" w:styleId="1013" w:customStyle="1">
    <w:name w:val="Heading 8 Char"/>
    <w:qFormat/>
    <w:rPr>
      <w:rFonts w:ascii="Liberation Sans" w:hAnsi="Liberation Sans" w:cs="Liberation Sans"/>
      <w:i/>
      <w:sz w:val="22"/>
    </w:rPr>
  </w:style>
  <w:style w:type="character" w:styleId="1014" w:customStyle="1">
    <w:name w:val="Heading 9 Char"/>
    <w:qFormat/>
    <w:rPr>
      <w:rFonts w:ascii="Liberation Sans" w:hAnsi="Liberation Sans" w:cs="Liberation Sans"/>
      <w:i/>
      <w:sz w:val="21"/>
    </w:rPr>
  </w:style>
  <w:style w:type="character" w:styleId="1015" w:customStyle="1">
    <w:name w:val="Title Char"/>
    <w:qFormat/>
    <w:rPr>
      <w:sz w:val="48"/>
    </w:rPr>
  </w:style>
  <w:style w:type="character" w:styleId="1016" w:customStyle="1">
    <w:name w:val="Subtitle Char"/>
    <w:qFormat/>
    <w:rPr>
      <w:sz w:val="24"/>
    </w:rPr>
  </w:style>
  <w:style w:type="character" w:styleId="1017" w:customStyle="1">
    <w:name w:val="Quote Char"/>
    <w:qFormat/>
    <w:rPr>
      <w:i/>
    </w:rPr>
  </w:style>
  <w:style w:type="character" w:styleId="1018" w:customStyle="1">
    <w:name w:val="Intense Quote Char"/>
    <w:qFormat/>
    <w:rPr>
      <w:i/>
    </w:rPr>
  </w:style>
  <w:style w:type="character" w:styleId="1019" w:customStyle="1">
    <w:name w:val="Header Char"/>
    <w:qFormat/>
  </w:style>
  <w:style w:type="character" w:styleId="1020" w:customStyle="1">
    <w:name w:val="Footer Char"/>
    <w:qFormat/>
  </w:style>
  <w:style w:type="character" w:styleId="1021" w:customStyle="1">
    <w:name w:val="Caption Char"/>
    <w:link w:val="965"/>
    <w:qFormat/>
    <w:rPr>
      <w:b/>
      <w:color w:val="4f81bd"/>
      <w:sz w:val="18"/>
    </w:rPr>
  </w:style>
  <w:style w:type="character" w:styleId="1022" w:customStyle="1">
    <w:name w:val="Internet link"/>
    <w:qFormat/>
    <w:rPr>
      <w:color w:val="0000ff"/>
      <w:u w:val="single"/>
    </w:rPr>
  </w:style>
  <w:style w:type="character" w:styleId="1023" w:customStyle="1">
    <w:name w:val="Footnote Text Char"/>
    <w:qFormat/>
    <w:rPr>
      <w:sz w:val="18"/>
    </w:rPr>
  </w:style>
  <w:style w:type="character" w:styleId="1024" w:customStyle="1">
    <w:name w:val="Footnote Symbol"/>
    <w:qFormat/>
    <w:rPr>
      <w:vertAlign w:val="superscript"/>
    </w:rPr>
  </w:style>
  <w:style w:type="character" w:styleId="1025" w:customStyle="1">
    <w:name w:val="Footnote anchor"/>
    <w:qFormat/>
    <w:rPr>
      <w:vertAlign w:val="superscript"/>
    </w:rPr>
  </w:style>
  <w:style w:type="character" w:styleId="1026" w:customStyle="1">
    <w:name w:val="Endnote Text Char"/>
    <w:qFormat/>
    <w:rPr>
      <w:sz w:val="20"/>
    </w:rPr>
  </w:style>
  <w:style w:type="character" w:styleId="1027" w:customStyle="1">
    <w:name w:val="Endnote Symbol"/>
    <w:qFormat/>
    <w:rPr>
      <w:vertAlign w:val="superscript"/>
    </w:rPr>
  </w:style>
  <w:style w:type="character" w:styleId="1028" w:customStyle="1">
    <w:name w:val="Endnote anchor"/>
    <w:qFormat/>
    <w:rPr>
      <w:vertAlign w:val="superscript"/>
    </w:rPr>
  </w:style>
  <w:style w:type="character" w:styleId="1029" w:customStyle="1">
    <w:name w:val="ListLabel 1"/>
    <w:qFormat/>
  </w:style>
  <w:style w:type="character" w:styleId="1030" w:customStyle="1">
    <w:name w:val="ListLabel 2"/>
    <w:qFormat/>
  </w:style>
  <w:style w:type="character" w:styleId="1031" w:customStyle="1">
    <w:name w:val="ListLabel 3"/>
    <w:qFormat/>
  </w:style>
  <w:style w:type="character" w:styleId="1032" w:customStyle="1">
    <w:name w:val="ListLabel 4"/>
    <w:qFormat/>
  </w:style>
  <w:style w:type="character" w:styleId="1033" w:customStyle="1">
    <w:name w:val="ListLabel 5"/>
    <w:qFormat/>
  </w:style>
  <w:style w:type="character" w:styleId="1034" w:customStyle="1">
    <w:name w:val="ListLabel 6"/>
    <w:qFormat/>
  </w:style>
  <w:style w:type="character" w:styleId="1035" w:customStyle="1">
    <w:name w:val="ListLabel 7"/>
    <w:qFormat/>
  </w:style>
  <w:style w:type="character" w:styleId="1036" w:customStyle="1">
    <w:name w:val="ListLabel 8"/>
    <w:qFormat/>
  </w:style>
  <w:style w:type="character" w:styleId="1037" w:customStyle="1">
    <w:name w:val="ListLabel 9"/>
    <w:qFormat/>
  </w:style>
  <w:style w:type="character" w:styleId="1038" w:customStyle="1">
    <w:name w:val="ListLabel 10"/>
    <w:qFormat/>
  </w:style>
  <w:style w:type="character" w:styleId="1039" w:customStyle="1">
    <w:name w:val="ListLabel 11"/>
    <w:qFormat/>
  </w:style>
  <w:style w:type="character" w:styleId="1040" w:customStyle="1">
    <w:name w:val="ListLabel 12"/>
    <w:qFormat/>
  </w:style>
  <w:style w:type="character" w:styleId="1041" w:customStyle="1">
    <w:name w:val="ListLabel 13"/>
    <w:qFormat/>
  </w:style>
  <w:style w:type="character" w:styleId="1042" w:customStyle="1">
    <w:name w:val="ListLabel 14"/>
    <w:qFormat/>
  </w:style>
  <w:style w:type="character" w:styleId="1043" w:customStyle="1">
    <w:name w:val="ListLabel 15"/>
    <w:qFormat/>
  </w:style>
  <w:style w:type="character" w:styleId="1044" w:customStyle="1">
    <w:name w:val="ListLabel 16"/>
    <w:qFormat/>
  </w:style>
  <w:style w:type="character" w:styleId="1045" w:customStyle="1">
    <w:name w:val="ListLabel 17"/>
    <w:qFormat/>
  </w:style>
  <w:style w:type="character" w:styleId="1046" w:customStyle="1">
    <w:name w:val="ListLabel 18"/>
    <w:qFormat/>
  </w:style>
  <w:style w:type="paragraph" w:styleId="1047" w:customStyle="1">
    <w:name w:val="Содержимое таблицы (user)"/>
    <w:qFormat/>
    <w:pPr>
      <w:spacing w:after="200" w:line="276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Токмачёв Сергей В.</dc:creator>
  <dc:language>ru-RU</dc:language>
  <cp:lastModifiedBy>a.v.kalmykov</cp:lastModifiedBy>
  <cp:revision>15</cp:revision>
  <dcterms:created xsi:type="dcterms:W3CDTF">2026-08-29T05:04:00Z</dcterms:created>
  <dcterms:modified xsi:type="dcterms:W3CDTF">2026-09-03T14:26:30Z</dcterms:modified>
</cp:coreProperties>
</file>