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B90" w:rsidRPr="005C5CFA" w:rsidRDefault="00512B90" w:rsidP="00305569">
      <w:pPr>
        <w:suppressAutoHyphens w:val="0"/>
        <w:autoSpaceDE w:val="0"/>
        <w:autoSpaceDN w:val="0"/>
        <w:adjustRightInd w:val="0"/>
        <w:ind w:left="6131"/>
        <w:jc w:val="center"/>
        <w:outlineLvl w:val="0"/>
        <w:rPr>
          <w:color w:val="000000"/>
          <w:sz w:val="26"/>
          <w:szCs w:val="26"/>
        </w:rPr>
      </w:pPr>
      <w:r w:rsidRPr="005C5CFA">
        <w:rPr>
          <w:color w:val="000000"/>
          <w:sz w:val="26"/>
          <w:szCs w:val="26"/>
        </w:rPr>
        <w:t xml:space="preserve">Приложение </w:t>
      </w:r>
      <w:r w:rsidR="003D7103" w:rsidRPr="005C5CFA">
        <w:rPr>
          <w:color w:val="000000"/>
          <w:sz w:val="26"/>
          <w:szCs w:val="26"/>
        </w:rPr>
        <w:t>4</w:t>
      </w:r>
    </w:p>
    <w:p w:rsidR="006C2738" w:rsidRPr="005C5CFA" w:rsidRDefault="006C2738" w:rsidP="00305569">
      <w:pPr>
        <w:ind w:left="6131"/>
        <w:jc w:val="center"/>
        <w:rPr>
          <w:color w:val="000000"/>
          <w:sz w:val="26"/>
          <w:szCs w:val="26"/>
        </w:rPr>
      </w:pPr>
      <w:r w:rsidRPr="005C5CFA">
        <w:rPr>
          <w:color w:val="000000"/>
          <w:sz w:val="26"/>
          <w:szCs w:val="26"/>
        </w:rPr>
        <w:t>к Закону Хабаровского края</w:t>
      </w:r>
      <w:r w:rsidR="008F2997" w:rsidRPr="008F2997">
        <w:t xml:space="preserve"> </w:t>
      </w:r>
      <w:r w:rsidR="008F2997" w:rsidRPr="008F2997">
        <w:rPr>
          <w:color w:val="000000"/>
          <w:sz w:val="26"/>
          <w:szCs w:val="26"/>
        </w:rPr>
        <w:t>от 30.11.2023 № 441</w:t>
      </w:r>
    </w:p>
    <w:p w:rsidR="0079207D" w:rsidRPr="005C5CFA" w:rsidRDefault="0079207D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  <w:bookmarkStart w:id="0" w:name="_GoBack"/>
      <w:bookmarkEnd w:id="0"/>
    </w:p>
    <w:p w:rsidR="00A10031" w:rsidRPr="005C5CFA" w:rsidRDefault="00A10031" w:rsidP="00AF7814">
      <w:pPr>
        <w:tabs>
          <w:tab w:val="center" w:pos="4677"/>
          <w:tab w:val="right" w:pos="9354"/>
        </w:tabs>
        <w:jc w:val="center"/>
        <w:rPr>
          <w:b/>
          <w:color w:val="000000"/>
          <w:sz w:val="26"/>
          <w:szCs w:val="26"/>
        </w:rPr>
      </w:pPr>
      <w:r w:rsidRPr="005C5CFA">
        <w:rPr>
          <w:b/>
          <w:color w:val="000000"/>
          <w:sz w:val="26"/>
          <w:szCs w:val="26"/>
        </w:rPr>
        <w:t xml:space="preserve">Доходы краевого бюджета </w:t>
      </w:r>
      <w:r w:rsidR="00DC28CE" w:rsidRPr="005C5CFA">
        <w:rPr>
          <w:b/>
          <w:color w:val="000000"/>
          <w:sz w:val="26"/>
          <w:szCs w:val="26"/>
        </w:rPr>
        <w:t>по группам, подгруппам и статьям классификации доходов бюджетов</w:t>
      </w:r>
      <w:r w:rsidR="00B65F67" w:rsidRPr="005C5CFA">
        <w:rPr>
          <w:b/>
          <w:color w:val="000000"/>
          <w:sz w:val="26"/>
          <w:szCs w:val="26"/>
        </w:rPr>
        <w:t xml:space="preserve"> Российской Федерации </w:t>
      </w:r>
      <w:r w:rsidRPr="005C5CFA">
        <w:rPr>
          <w:b/>
          <w:color w:val="000000"/>
          <w:sz w:val="26"/>
          <w:szCs w:val="26"/>
        </w:rPr>
        <w:t>на 20</w:t>
      </w:r>
      <w:r w:rsidR="00014908" w:rsidRPr="005C5CFA">
        <w:rPr>
          <w:b/>
          <w:color w:val="000000"/>
          <w:sz w:val="26"/>
          <w:szCs w:val="26"/>
        </w:rPr>
        <w:t>2</w:t>
      </w:r>
      <w:r w:rsidR="00935D1B" w:rsidRPr="005C5CFA">
        <w:rPr>
          <w:b/>
          <w:color w:val="000000"/>
          <w:sz w:val="26"/>
          <w:szCs w:val="26"/>
        </w:rPr>
        <w:t>4</w:t>
      </w:r>
      <w:r w:rsidRPr="005C5CFA">
        <w:rPr>
          <w:b/>
          <w:color w:val="000000"/>
          <w:sz w:val="26"/>
          <w:szCs w:val="26"/>
        </w:rPr>
        <w:t xml:space="preserve"> год</w:t>
      </w:r>
    </w:p>
    <w:p w:rsidR="0079207D" w:rsidRPr="005C5CFA" w:rsidRDefault="0079207D" w:rsidP="0079207D">
      <w:pPr>
        <w:tabs>
          <w:tab w:val="center" w:pos="4677"/>
          <w:tab w:val="right" w:pos="9354"/>
        </w:tabs>
        <w:jc w:val="right"/>
        <w:rPr>
          <w:b/>
          <w:color w:val="000000"/>
          <w:sz w:val="26"/>
          <w:szCs w:val="26"/>
        </w:rPr>
      </w:pPr>
    </w:p>
    <w:p w:rsidR="00AF7814" w:rsidRPr="005C5CFA" w:rsidRDefault="00700971" w:rsidP="00700971">
      <w:pPr>
        <w:suppressAutoHyphens w:val="0"/>
        <w:ind w:right="-2"/>
        <w:jc w:val="right"/>
        <w:rPr>
          <w:b/>
          <w:color w:val="000000"/>
          <w:sz w:val="26"/>
          <w:szCs w:val="26"/>
        </w:rPr>
      </w:pPr>
      <w:r w:rsidRPr="005C5CFA">
        <w:rPr>
          <w:color w:val="000000"/>
          <w:sz w:val="26"/>
          <w:szCs w:val="26"/>
        </w:rPr>
        <w:t>(тыс. рублей)</w:t>
      </w:r>
    </w:p>
    <w:tbl>
      <w:tblPr>
        <w:tblW w:w="9342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3969"/>
        <w:gridCol w:w="2297"/>
      </w:tblGrid>
      <w:tr w:rsidR="00700971" w:rsidRPr="005C5CFA" w:rsidTr="008B68FC">
        <w:trPr>
          <w:trHeight w:val="611"/>
        </w:trPr>
        <w:tc>
          <w:tcPr>
            <w:tcW w:w="3076" w:type="dxa"/>
            <w:vAlign w:val="center"/>
          </w:tcPr>
          <w:p w:rsidR="00700971" w:rsidRPr="005C5CFA" w:rsidRDefault="00700971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C5CFA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Код бюджетной классификации </w:t>
            </w:r>
          </w:p>
        </w:tc>
        <w:tc>
          <w:tcPr>
            <w:tcW w:w="3969" w:type="dxa"/>
            <w:vAlign w:val="center"/>
          </w:tcPr>
          <w:p w:rsidR="00700971" w:rsidRPr="005C5CFA" w:rsidRDefault="00700971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C5CFA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Наименование дохода</w:t>
            </w:r>
          </w:p>
        </w:tc>
        <w:tc>
          <w:tcPr>
            <w:tcW w:w="22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971" w:rsidRPr="005C5CFA" w:rsidRDefault="00700971" w:rsidP="00700971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5C5CFA">
              <w:rPr>
                <w:color w:val="000000"/>
                <w:sz w:val="26"/>
                <w:szCs w:val="26"/>
              </w:rPr>
              <w:t>Сумма</w:t>
            </w:r>
          </w:p>
        </w:tc>
      </w:tr>
    </w:tbl>
    <w:p w:rsidR="0079207D" w:rsidRPr="005C5CFA" w:rsidRDefault="0079207D">
      <w:pPr>
        <w:rPr>
          <w:sz w:val="2"/>
          <w:szCs w:val="2"/>
        </w:rPr>
      </w:pPr>
    </w:p>
    <w:tbl>
      <w:tblPr>
        <w:tblW w:w="10051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3969"/>
        <w:gridCol w:w="2297"/>
        <w:gridCol w:w="709"/>
      </w:tblGrid>
      <w:tr w:rsidR="00693487" w:rsidRPr="00305569" w:rsidTr="00305569">
        <w:trPr>
          <w:tblHeader/>
        </w:trPr>
        <w:tc>
          <w:tcPr>
            <w:tcW w:w="3076" w:type="dxa"/>
          </w:tcPr>
          <w:p w:rsidR="00693487" w:rsidRPr="00305569" w:rsidRDefault="00693487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693487" w:rsidRPr="00305569" w:rsidRDefault="00693487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97" w:type="dxa"/>
            <w:tcBorders>
              <w:right w:val="single" w:sz="4" w:space="0" w:color="auto"/>
            </w:tcBorders>
          </w:tcPr>
          <w:p w:rsidR="00693487" w:rsidRPr="00305569" w:rsidRDefault="00693487" w:rsidP="00305569">
            <w:pPr>
              <w:pStyle w:val="ConsPlusCell"/>
              <w:ind w:left="-79" w:right="-11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305569" w:rsidRDefault="00693487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pStyle w:val="ConsPlusCell"/>
              <w:tabs>
                <w:tab w:val="left" w:pos="9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НАЛОГОВЫЕ И НЕНАЛОГОВЫЕ ДОХОДЫ</w:t>
            </w: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121 222 653,00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pStyle w:val="ConsPlusCell"/>
              <w:tabs>
                <w:tab w:val="left" w:pos="9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72 260 887,00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1 01 01000 00 0000 110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27 648 130,00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44 612 757,00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1 03 00000 00 0000 000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15 410 672,00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15 410 672,00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1 03 02100 01 0000 110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  <w:r w:rsidRPr="00305569">
              <w:rPr>
                <w:bCs/>
                <w:color w:val="000000"/>
                <w:sz w:val="26"/>
                <w:szCs w:val="26"/>
                <w:shd w:val="clear" w:color="auto" w:fill="FFFFFF" w:themeFill="background1"/>
              </w:rPr>
              <w:t>4 625 800,00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1 03 02120 01 0000 110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Акцизы на сидр, 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пуаре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7 413,00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1 03 02140 01 0000 110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ректификованного этилового </w:t>
            </w:r>
            <w:r w:rsidRPr="00305569">
              <w:rPr>
                <w:color w:val="000000"/>
                <w:sz w:val="26"/>
                <w:szCs w:val="26"/>
                <w:lang w:eastAsia="ru-RU"/>
              </w:rPr>
              <w:lastRenderedPageBreak/>
              <w:t>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4 406 728,00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1 03 02142 01 0000 110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1 898 944,00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1 03 02143 01 0000 110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</w:t>
            </w:r>
            <w:r w:rsidRPr="00305569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российское шампанское, а также за исключением 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966 720,00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1 03 02144 01 0000 110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305569">
              <w:rPr>
                <w:color w:val="000000"/>
                <w:sz w:val="26"/>
                <w:szCs w:val="26"/>
              </w:rPr>
              <w:t>виноградосодержащих</w:t>
            </w:r>
            <w:proofErr w:type="spellEnd"/>
            <w:r w:rsidRPr="00305569">
              <w:rPr>
                <w:color w:val="000000"/>
                <w:sz w:val="26"/>
                <w:szCs w:val="26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дистилляты, производимые на территории Российской Федерации, в федеральный бюджет)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1 541 064,00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1 03 02190 01 0000 110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кальвадосного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вискового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24 820,00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кальвадосный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висковый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264,00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1 03 02210 01 0000 110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305569" w:rsidRDefault="00305569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1 481,00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1 03 02220 01 0000 110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22 005,00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1 03 02230 01 0000 110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3 250 578,00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1 03 02231 01 0000 110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2 516 233,00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1 03 02232 01 0000 110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734 345,00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1 03 02240 01 0000 110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5569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305569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15 487,00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1 03 02241 01 0000 110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11 989,00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1 03 02242 01 0000 110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5569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305569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3 498,00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1 03 02250 01 0000 110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3 370 484,00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1 03 02251 01 0000 110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2 609 051,00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1 03 02252 01 0000 110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761 433,00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1 03 02260 01 0000 110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305569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-</w:t>
            </w:r>
            <w:r w:rsidR="005C5CFA" w:rsidRPr="00305569">
              <w:rPr>
                <w:color w:val="000000"/>
                <w:sz w:val="26"/>
                <w:szCs w:val="26"/>
              </w:rPr>
              <w:t>403 915,00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1 03 02261 01 0000 110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 xml:space="preserve"> -312 666,00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1 03 02262 01 0000 110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-91 249,00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1 03 02450 01 0000 110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 процентов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89 527,00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8 422 628,00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8 227 064,00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1 05 06000 01 0000 110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профессиональный доход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195 564,00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15 934 699,00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14 910 126,00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3969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1 023 397,00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1 176,00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1 07 00000 00 0000 000</w:t>
            </w:r>
          </w:p>
        </w:tc>
        <w:tc>
          <w:tcPr>
            <w:tcW w:w="3969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5 588 557,00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auto"/>
            </w:tcBorders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</w:tcPr>
          <w:p w:rsidR="00E336B7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4 388 994,00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3969" w:type="dxa"/>
            <w:shd w:val="clear" w:color="auto" w:fill="FFFFFF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1 199 563,00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sz w:val="26"/>
                <w:szCs w:val="26"/>
              </w:rPr>
              <w:t>181 038,00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1 08 05000 01 0000 110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sz w:val="26"/>
                <w:szCs w:val="26"/>
              </w:rPr>
              <w:t>487,00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sz w:val="26"/>
                <w:szCs w:val="26"/>
              </w:rPr>
              <w:t>13 119,00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1 08 07000 01 0000 110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sz w:val="26"/>
                <w:szCs w:val="26"/>
              </w:rPr>
              <w:t>167 432,00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05569">
              <w:rPr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3969" w:type="dxa"/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b w:val="0"/>
                <w:sz w:val="26"/>
                <w:szCs w:val="26"/>
              </w:rPr>
              <w:t>1 389 304,00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1 11 01000 00 0000 120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14 542,00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1 11 02000 00 0000 120</w:t>
            </w:r>
          </w:p>
        </w:tc>
        <w:tc>
          <w:tcPr>
            <w:tcW w:w="3969" w:type="dxa"/>
          </w:tcPr>
          <w:p w:rsidR="00E336B7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размещения средств бюджетов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910 140,00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1 11 03000 00 0000 120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2 649,00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1 11 05000 00 0000 120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124 895,00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1 11 05300 00 0000 120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Cell"/>
              <w:spacing w:line="314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55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1 11 05400 00 0000 120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305569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widowControl w:val="0"/>
              <w:suppressAutoHyphens w:val="0"/>
              <w:autoSpaceDE w:val="0"/>
              <w:autoSpaceDN w:val="0"/>
              <w:adjustRightInd w:val="0"/>
              <w:spacing w:line="314" w:lineRule="exact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5 099,00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widowControl w:val="0"/>
              <w:suppressAutoHyphens w:val="0"/>
              <w:autoSpaceDE w:val="0"/>
              <w:autoSpaceDN w:val="0"/>
              <w:adjustRightInd w:val="0"/>
              <w:spacing w:line="314" w:lineRule="exact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331 972,00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widowControl w:val="0"/>
              <w:suppressAutoHyphens w:val="0"/>
              <w:autoSpaceDE w:val="0"/>
              <w:autoSpaceDN w:val="0"/>
              <w:adjustRightInd w:val="0"/>
              <w:spacing w:line="314" w:lineRule="exact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841 059,00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3969" w:type="dxa"/>
          </w:tcPr>
          <w:p w:rsidR="00E336B7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69 260,00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1 12 02000 00 0000 120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 xml:space="preserve">Платежи при пользовании недрами 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29 243,00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1 12 04000 00 0000 120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 xml:space="preserve">Плата за использование лесов 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742 556,00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5D6B38">
            <w:pPr>
              <w:pStyle w:val="ConsPlusNormal"/>
              <w:suppressAutoHyphens w:val="0"/>
              <w:spacing w:line="314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3969" w:type="dxa"/>
          </w:tcPr>
          <w:p w:rsidR="005C5CFA" w:rsidRPr="00305569" w:rsidRDefault="005C5CFA" w:rsidP="005D6B38">
            <w:pPr>
              <w:widowControl w:val="0"/>
              <w:suppressAutoHyphens w:val="0"/>
              <w:autoSpaceDE w:val="0"/>
              <w:autoSpaceDN w:val="0"/>
              <w:adjustRightInd w:val="0"/>
              <w:spacing w:line="314" w:lineRule="exact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5D6B38">
            <w:pPr>
              <w:widowControl w:val="0"/>
              <w:suppressAutoHyphens w:val="0"/>
              <w:spacing w:line="314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180 295,00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1 13 01000 00 0000 130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spacing w:line="308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46 698,00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1 13 02000 00 0000 130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133 597,00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14 468,00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1 110,00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1 14 13000 00 0000 000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13 358,00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1 15 00000 00 0000 000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ПЛАТЕЖИ И СБОРЫ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9 148,00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1 15 02000 00 0000 140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8 670,00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1 15 07000 01 0000 140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478,00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3969" w:type="dxa"/>
          </w:tcPr>
          <w:p w:rsidR="00E336B7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989 898,00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1 16 01000 01 0000 140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7" w:history="1">
              <w:r w:rsidRPr="00305569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607 750,00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1 16 01330 00 0000 140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8" w:history="1">
              <w:r w:rsidRPr="00305569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1 392,00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1 16 02000 02 0000 140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4 200,00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1 16 07000 0</w:t>
            </w:r>
            <w:r w:rsidRPr="00305569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305569">
              <w:rPr>
                <w:rFonts w:ascii="Times New Roman" w:hAnsi="Times New Roman" w:cs="Times New Roman"/>
                <w:color w:val="000000"/>
              </w:rPr>
              <w:t xml:space="preserve">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63 699,00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1 16 10000 00 0000 140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16 945,00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1 16 11000 01 0000 140</w:t>
            </w:r>
          </w:p>
        </w:tc>
        <w:tc>
          <w:tcPr>
            <w:tcW w:w="3969" w:type="dxa"/>
          </w:tcPr>
          <w:p w:rsidR="00E336B7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305569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6 549,00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05569">
              <w:rPr>
                <w:rFonts w:ascii="Times New Roman" w:hAnsi="Times New Roman" w:cs="Times New Roman"/>
              </w:rPr>
              <w:t>1 16 18000 02 0000 140</w:t>
            </w:r>
          </w:p>
        </w:tc>
        <w:tc>
          <w:tcPr>
            <w:tcW w:w="3969" w:type="dxa"/>
          </w:tcPr>
          <w:p w:rsidR="005C5CFA" w:rsidRPr="00305569" w:rsidRDefault="005C5CFA" w:rsidP="003055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289 363,00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5569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27BF8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27 604 149,10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E530F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0F" w:rsidRPr="00305569" w:rsidRDefault="00CE530F" w:rsidP="00305569">
            <w:pPr>
              <w:widowControl w:val="0"/>
              <w:suppressAutoHyphens w:val="0"/>
              <w:ind w:right="34"/>
              <w:jc w:val="center"/>
              <w:rPr>
                <w:bCs/>
                <w:sz w:val="26"/>
                <w:szCs w:val="26"/>
                <w:lang w:eastAsia="ru-RU"/>
              </w:rPr>
            </w:pPr>
            <w:r w:rsidRPr="00305569">
              <w:rPr>
                <w:bCs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0F" w:rsidRPr="00305569" w:rsidRDefault="00CE530F" w:rsidP="00305569">
            <w:pPr>
              <w:widowControl w:val="0"/>
              <w:suppressAutoHyphens w:val="0"/>
              <w:ind w:right="34"/>
              <w:jc w:val="both"/>
              <w:rPr>
                <w:bCs/>
                <w:sz w:val="26"/>
                <w:szCs w:val="26"/>
                <w:lang w:eastAsia="ru-RU"/>
              </w:rPr>
            </w:pPr>
            <w:r w:rsidRPr="00305569">
              <w:rPr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530F" w:rsidRPr="00305569" w:rsidRDefault="00CE530F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CE530F" w:rsidRPr="00305569" w:rsidRDefault="00CE530F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CE530F" w:rsidRPr="00305569" w:rsidRDefault="00CE530F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CE530F" w:rsidRPr="00305569" w:rsidRDefault="00CE530F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CE530F" w:rsidRPr="00305569" w:rsidRDefault="00527BF8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26 959 549,10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30F" w:rsidRPr="00305569" w:rsidRDefault="00CE530F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2 02 10000 00 0000 150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7 514 554,70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2 02 15001 00 0000 150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7 514 554,70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2 02 15001 02 0000 150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7 514 554,70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27BF8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  <w:lang w:val="en-US"/>
              </w:rPr>
            </w:pPr>
            <w:r w:rsidRPr="00305569">
              <w:rPr>
                <w:bCs/>
                <w:sz w:val="26"/>
                <w:szCs w:val="26"/>
              </w:rPr>
              <w:t>16 087 005,60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2 02 25007 02 0000 150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-71"/>
              <w:jc w:val="right"/>
              <w:rPr>
                <w:bCs/>
                <w:sz w:val="26"/>
                <w:szCs w:val="26"/>
              </w:rPr>
            </w:pPr>
            <w:r w:rsidRPr="00305569">
              <w:rPr>
                <w:bCs/>
                <w:sz w:val="26"/>
                <w:szCs w:val="26"/>
              </w:rPr>
              <w:t>3 464 245,00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05569">
              <w:rPr>
                <w:rFonts w:ascii="Times New Roman" w:eastAsia="Times New Roman" w:hAnsi="Times New Roman" w:cs="Times New Roman"/>
              </w:rPr>
              <w:t>2 02 25014 00 0000 150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стимулирование увеличения производства картофеля и овощей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9 086,40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05569">
              <w:rPr>
                <w:rFonts w:ascii="Times New Roman" w:eastAsia="Times New Roman" w:hAnsi="Times New Roman" w:cs="Times New Roman"/>
              </w:rPr>
              <w:t>2 02 25014 02 0000 150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9 086,40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eastAsia="Times New Roman" w:hAnsi="Times New Roman" w:cs="Times New Roman"/>
              </w:rPr>
              <w:t>2 02 25028 00 0000 150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3 453,60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2 02 25028 02 0000 150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3 453,60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2 02 25065 00 0000 150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836 302,40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2 02 25065 02 0000 150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836 302,40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2 02 25066 02 0000 150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2 02 25078 02 0000 150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643 932,</w:t>
            </w:r>
            <w:r w:rsidR="0054063A" w:rsidRPr="00305569">
              <w:rPr>
                <w:sz w:val="26"/>
                <w:szCs w:val="26"/>
              </w:rPr>
              <w:t>0</w:t>
            </w:r>
            <w:r w:rsidRPr="00305569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2 02 25081 00 0000 150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государственную поддержку организаций, входящих в систему спортивной подготовки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4 783,10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2 02 25081 02 0000 150</w:t>
            </w: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4 783,10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2 02 25084 02 0000 150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spacing w:line="312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841 347,40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2 02 25086 00 0000 150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11 574,00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2 02 25086 02 0000 150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11 574,00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2 02 25098 00 0000 150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11 775,30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2 02 25098 02 0000 150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11 775,30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2 02 25114 00 0000 150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реализацию региональных проектов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57 280,00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2 02 25114 02 0000 150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субъектов Российской Федерации на реализацию региональных проектов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05569" w:rsidRPr="00305569" w:rsidRDefault="0030556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57 280,00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2 02 25138 00 0000 150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 xml:space="preserve"> либо города с населением до 50 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89 200,50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2 02 25138 02 0000 150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 xml:space="preserve"> либо города с населением до 50 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89 200,50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2 02 25171 00 0000 150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3 589,90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2 02 25171 02 0000 150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3 589,90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2 02 25172 00 0000 150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CA322C" w:rsidRPr="00305569" w:rsidRDefault="00CA322C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228 638,00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2 02 25172 02 0000 150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228 638,00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2 02 25179 00 0000 150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  <w:lang w:val="en-US"/>
              </w:rPr>
            </w:pPr>
            <w:r w:rsidRPr="00305569">
              <w:rPr>
                <w:sz w:val="26"/>
                <w:szCs w:val="26"/>
              </w:rPr>
              <w:t>120</w:t>
            </w:r>
            <w:r w:rsidR="006C7515" w:rsidRPr="00305569">
              <w:rPr>
                <w:sz w:val="26"/>
                <w:szCs w:val="26"/>
              </w:rPr>
              <w:t> </w:t>
            </w:r>
            <w:r w:rsidR="006C7515" w:rsidRPr="00305569">
              <w:rPr>
                <w:sz w:val="26"/>
                <w:szCs w:val="26"/>
                <w:lang w:val="en-US"/>
              </w:rPr>
              <w:t>073,90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2 02 25179 02 0000 150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  <w:lang w:val="en-US"/>
              </w:rPr>
            </w:pPr>
            <w:r w:rsidRPr="00305569">
              <w:rPr>
                <w:sz w:val="26"/>
                <w:szCs w:val="26"/>
              </w:rPr>
              <w:t>120</w:t>
            </w:r>
            <w:r w:rsidR="006C7515" w:rsidRPr="00305569">
              <w:rPr>
                <w:sz w:val="26"/>
                <w:szCs w:val="26"/>
              </w:rPr>
              <w:t> </w:t>
            </w:r>
            <w:r w:rsidR="006C7515" w:rsidRPr="00305569">
              <w:rPr>
                <w:sz w:val="26"/>
                <w:szCs w:val="26"/>
                <w:lang w:val="en-US"/>
              </w:rPr>
              <w:t>073,90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2 02 25190 02 0000 150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50 764,50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2 02 25192 00 0000 150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129 626,00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2 02 25192 02 0000 150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129 626,00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2 02 25201 00 0000 150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развитие паллиативной медицинской помощи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34 565,10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2 02 25201 02 0000 150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34 565,10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2 02 25202 00 0000 150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20 215,60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2 02 25202 02 0000 150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20 215,60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2 02 25213 00 0000 150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155 036,10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2 02 25213 02 0000 150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155 036,10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2 02 25229 00 0000 150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спортивная школа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, использующих в своем наименовании слово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олимпийский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9 762,20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2 02 25229 02 0000 150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спортивная школа</w:t>
            </w:r>
            <w:r w:rsidR="00305569">
              <w:rPr>
                <w:sz w:val="26"/>
                <w:szCs w:val="26"/>
              </w:rPr>
              <w:t>»</w:t>
            </w:r>
            <w:r w:rsidRPr="00305569">
              <w:rPr>
                <w:sz w:val="26"/>
                <w:szCs w:val="26"/>
              </w:rPr>
              <w:t xml:space="preserve">, использующих в своем наименовании слово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олимпийский</w:t>
            </w:r>
            <w:r w:rsidR="00305569">
              <w:rPr>
                <w:sz w:val="26"/>
                <w:szCs w:val="26"/>
              </w:rPr>
              <w:t>»</w:t>
            </w:r>
            <w:r w:rsidRPr="00305569">
              <w:rPr>
                <w:sz w:val="26"/>
                <w:szCs w:val="26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9 762,20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2 02 25251 00 0000 150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859,10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2 02 25251 02 0000 150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859,10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2 02 25256 00 0000 150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38 400,00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2 02 25256 02 0000 150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38 400,00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2 02 25261 00 0000 150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развитие заправочной инфраструктуры компримированного природного газа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28 800,00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2 02 25261 02 0000 150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28 800,00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2 02 25276 00 0000 150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6 698,10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2 02 25276 02 0000 150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6 698,10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2 02 25281 02 0000 150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9 135,60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2 02 25289 00 0000 150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в целях достижения результатов национального </w:t>
            </w:r>
            <w:hyperlink r:id="rId9" w:history="1">
              <w:r w:rsidRPr="00305569">
                <w:rPr>
                  <w:sz w:val="26"/>
                  <w:szCs w:val="26"/>
                </w:rPr>
                <w:t>проекта</w:t>
              </w:r>
            </w:hyperlink>
            <w:r w:rsidRPr="00305569">
              <w:rPr>
                <w:sz w:val="26"/>
                <w:szCs w:val="26"/>
              </w:rPr>
              <w:t xml:space="preserve">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Производительность труда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FD0CE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24 874,90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2 02 25289 02 0000 150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в целях достижения результатов национального проекта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Производительность труда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FD0CE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24 874,90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2 02 25292 02 0000 150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11 558,50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2 02 25299 00 0000 150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 xml:space="preserve">Увековечение памяти погибших при защите Отечества на 2019 </w:t>
            </w:r>
            <w:r w:rsidR="00305569">
              <w:rPr>
                <w:sz w:val="26"/>
                <w:szCs w:val="26"/>
              </w:rPr>
              <w:t>– 2024 годы»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2 813,20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2 02 25299 02 0000 150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 xml:space="preserve">Увековечение памяти погибших при защите Отечества на 2019 </w:t>
            </w:r>
            <w:r w:rsidR="00305569">
              <w:rPr>
                <w:sz w:val="26"/>
                <w:szCs w:val="26"/>
              </w:rPr>
              <w:t>–</w:t>
            </w:r>
            <w:r w:rsidRPr="00305569">
              <w:rPr>
                <w:sz w:val="26"/>
                <w:szCs w:val="26"/>
              </w:rPr>
              <w:t xml:space="preserve"> 2024 годы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2 813,20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2 02 25304 00 0000 150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921 921,70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2 02 25304 02 0000 150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921 921,70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2 02 25305 00 0000 150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2 561 250,60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2 02 25305 02 0000 150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2 561 250,60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2 02 25358 00 0000 150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782,90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2 02 25358 02 0000 150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782,90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2 02 25385 00 0000 150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22 827,30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2 02 25385 02 0000 150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22 827,30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2 02 25394 00 0000 150</w:t>
            </w:r>
          </w:p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1 772 262,90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2 02 25394 02 0000 150</w:t>
            </w:r>
          </w:p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1 772 262,90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2 02 25402 02 0000 150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35 774,00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2 02 25404 02 0000 150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282 749,50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2 02 25418 00 0000 150</w:t>
            </w:r>
          </w:p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br/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300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52 230,40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2 02 25418 02 0000 150</w:t>
            </w:r>
          </w:p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52 230,40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2 02 25424 00 0000 150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создание комфортной городской среды в малых городах и исторических поселениях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–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2 02 25424 02 0000 150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305569">
              <w:rPr>
                <w:sz w:val="26"/>
                <w:szCs w:val="26"/>
              </w:rPr>
              <w:t>–</w:t>
            </w:r>
            <w:r w:rsidRPr="00305569">
              <w:rPr>
                <w:sz w:val="26"/>
                <w:szCs w:val="26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0E31F0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0E31F0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2 02 25453 00 0000 150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64274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на создание виртуальных концертных залов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0E31F0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31F0" w:rsidRPr="00305569" w:rsidRDefault="000E31F0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0E31F0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0E31F0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2 02 25453 02 0000 150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64274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0E31F0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31F0" w:rsidRPr="00305569" w:rsidRDefault="000E31F0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0E31F0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0E31F0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2 02 25454 00 0000 150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64274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0E31F0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14 550,00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31F0" w:rsidRPr="00305569" w:rsidRDefault="000E31F0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0E31F0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0E31F0" w:rsidP="00305569">
            <w:pPr>
              <w:widowControl w:val="0"/>
              <w:suppressAutoHyphens w:val="0"/>
              <w:jc w:val="center"/>
              <w:rPr>
                <w:b/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2 02 25454 02 0000 150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F0" w:rsidRPr="00305569" w:rsidRDefault="0064274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4274A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0E31F0" w:rsidRPr="00305569" w:rsidRDefault="0064274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14 550,00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31F0" w:rsidRPr="00305569" w:rsidRDefault="000E31F0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2 02 25462 02 0000 150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3 654,10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2 02 25466 00 0000 150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1 706,30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2 02 25466 02 0000 150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300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1 706,30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2 02 25467 00 0000 150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7 903,10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2 02 25467 02 0000 150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</w:t>
            </w:r>
            <w:r w:rsidR="00305569">
              <w:rPr>
                <w:sz w:val="26"/>
                <w:szCs w:val="26"/>
              </w:rPr>
              <w:br/>
            </w:r>
            <w:r w:rsidRPr="00305569">
              <w:rPr>
                <w:sz w:val="26"/>
                <w:szCs w:val="26"/>
              </w:rPr>
              <w:t>50 тысяч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7 903,10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2 02 25478 02 0000 150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116 000,00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2 02 25480 00 0000 150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создание системы поддержки фермеров и развитие сельской кооперации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69 156,00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2 02 25480 02 0000 150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69 156,00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2 02 25497 00 0000 150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78 031,40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2 02 25497 02 0000 150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spacing w:line="312" w:lineRule="exact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78 031,40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2 02 25501 00 0000 150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106 112,60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2 02 25501 02 0000 150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106 112,60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2 02 25511 00 0000 150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2 651,20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2 02 25511 02 0000 150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2 651,20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2 02 25513 00 0000 150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41 960,70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2 02 25513 02 0000 150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41 960,70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2 02 25517 00 0000 150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5 509,80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2 02 25517 02 0000 150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5 509,80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5569">
              <w:rPr>
                <w:rFonts w:ascii="Times New Roman" w:eastAsia="Calibri" w:hAnsi="Times New Roman" w:cs="Times New Roman"/>
                <w:lang w:eastAsia="ru-RU"/>
              </w:rPr>
              <w:t>2 02 25518 02 0000 150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Субсидия бюджетам субъектов Российской Федерации на достижение показателей государственной программы Российской Федерации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Реализация государственной национальной политики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 22 388,50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2 02 25519 00 0000 150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46 633,90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2 02 25519 02 0000 150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46 633,90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2 02 25520 00 0000 150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328 100,40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2 02 25520 02 0000 150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328 100,40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2 02 25527 00 0000 150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Субсидии бюджетам на государственную поддержку малого и среднего предпринимательства, а также физических лиц, применяющих специальный налоговый режим 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Налог на профессиональный доход</w:t>
            </w:r>
            <w:r w:rsidR="00305569">
              <w:rPr>
                <w:rFonts w:eastAsia="Calibri"/>
                <w:sz w:val="26"/>
                <w:szCs w:val="26"/>
                <w:lang w:eastAsia="ru-RU"/>
              </w:rPr>
              <w:t>»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, в субъектах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69 573,60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2 02 25527 02 0000 150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Налог на профессиональный доход</w:t>
            </w:r>
            <w:r w:rsidR="00305569">
              <w:rPr>
                <w:sz w:val="26"/>
                <w:szCs w:val="26"/>
              </w:rPr>
              <w:t>»</w:t>
            </w:r>
            <w:r w:rsidRPr="00305569">
              <w:rPr>
                <w:sz w:val="26"/>
                <w:szCs w:val="26"/>
              </w:rPr>
              <w:t>, в субъектах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69 573,60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2 02 25554 02 0000 150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261 740,30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2 02 25555 00 0000 150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97C1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308 141,70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2 02 25555 02 0000 150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97C1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308 141,70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2 02 25576 00 0000 150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168 715,10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2 02 25576 02 0000 150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168 715,10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2 02 25584 00 0000 150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оснащение региональных и муниципальных театров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13 990,20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2 02 25584 02 0000 150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оснащение региональных и муниципальных театров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13 990,20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2 02 25590 00 0000 150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15 620,00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2 02 25590 02 0000 150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15 620,00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47 583,60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47 583,60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2 02 25597 00 0000 150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14 081,40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2 02 25597 02 0000 150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14 081,40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2 02 25599 00 0000 150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651,20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2 02 25599 02 0000 150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651,20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2 02 25750 00 0000 150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1 363 132,60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2 02 25750 02 0000 150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1 363 132,60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5569">
              <w:rPr>
                <w:rFonts w:ascii="Times New Roman" w:eastAsia="Calibri" w:hAnsi="Times New Roman" w:cs="Times New Roman"/>
                <w:lang w:eastAsia="ru-RU"/>
              </w:rPr>
              <w:t>2 02 25752 00 0000 150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17 130,50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5569">
              <w:rPr>
                <w:rFonts w:ascii="Times New Roman" w:eastAsia="Calibri" w:hAnsi="Times New Roman" w:cs="Times New Roman"/>
                <w:lang w:eastAsia="ru-RU"/>
              </w:rPr>
              <w:t>2 02 25752 02 0000 150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17 130,50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5569">
              <w:rPr>
                <w:rFonts w:ascii="Times New Roman" w:eastAsia="Calibri" w:hAnsi="Times New Roman" w:cs="Times New Roman"/>
                <w:lang w:eastAsia="ru-RU"/>
              </w:rPr>
              <w:t>2 02 25786 00 0000 150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10 165,00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2 02 25786 02 0000 150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10 165,00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1 919 185,40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56 726,10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2 02 35118 02 0000 150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56 726,10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2 02 35120 00 0000 150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2 02 35120 02 0000 150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2 02 35128 02 0000 150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59 438,60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2 02 35135 00 0000 150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 w:rsidRPr="00305569">
                <w:rPr>
                  <w:sz w:val="26"/>
                  <w:szCs w:val="26"/>
                </w:rPr>
                <w:t>законом</w:t>
              </w:r>
            </w:hyperlink>
            <w:r w:rsidRPr="00305569">
              <w:rPr>
                <w:sz w:val="26"/>
                <w:szCs w:val="26"/>
              </w:rPr>
              <w:t xml:space="preserve"> от 12 января 1995 года </w:t>
            </w:r>
            <w:r w:rsidR="00305569">
              <w:rPr>
                <w:sz w:val="26"/>
                <w:szCs w:val="26"/>
              </w:rPr>
              <w:t>№ </w:t>
            </w:r>
            <w:r w:rsidRPr="00305569">
              <w:rPr>
                <w:sz w:val="26"/>
                <w:szCs w:val="26"/>
              </w:rPr>
              <w:t xml:space="preserve">5-ФЗ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О ветеранах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2 326,50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2 02 35135 02 0000 150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305569">
              <w:rPr>
                <w:sz w:val="26"/>
                <w:szCs w:val="26"/>
              </w:rPr>
              <w:t>№ </w:t>
            </w:r>
            <w:r w:rsidRPr="00305569">
              <w:rPr>
                <w:sz w:val="26"/>
                <w:szCs w:val="26"/>
              </w:rPr>
              <w:t xml:space="preserve">5-ФЗ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О ветеранах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2 326,50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2 02 35176 00 0000 150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11" w:history="1">
              <w:r w:rsidRPr="00305569">
                <w:rPr>
                  <w:sz w:val="26"/>
                  <w:szCs w:val="26"/>
                </w:rPr>
                <w:t>законом</w:t>
              </w:r>
            </w:hyperlink>
            <w:r w:rsidRPr="00305569">
              <w:rPr>
                <w:sz w:val="26"/>
                <w:szCs w:val="26"/>
              </w:rPr>
              <w:t xml:space="preserve"> от 24 ноября 1995 года </w:t>
            </w:r>
            <w:r w:rsidR="00305569">
              <w:rPr>
                <w:sz w:val="26"/>
                <w:szCs w:val="26"/>
              </w:rPr>
              <w:t>№ </w:t>
            </w:r>
            <w:r w:rsidRPr="00305569">
              <w:rPr>
                <w:sz w:val="26"/>
                <w:szCs w:val="26"/>
              </w:rPr>
              <w:t xml:space="preserve">181-ФЗ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О социальной защите инвалидов в Российской Федерации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933DA8" w:rsidRPr="00305569" w:rsidRDefault="00933DA8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17 090,50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2 02 35176 02 0000 150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305569">
              <w:rPr>
                <w:sz w:val="26"/>
                <w:szCs w:val="26"/>
              </w:rPr>
              <w:t>№ </w:t>
            </w:r>
            <w:r w:rsidRPr="00305569">
              <w:rPr>
                <w:sz w:val="26"/>
                <w:szCs w:val="26"/>
              </w:rPr>
              <w:t xml:space="preserve">181-ФЗ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О социальной защите инвалидов в Российской Федерации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17 090,50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2 02 35220 00 0000 150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305569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Почетный донор России</w:t>
            </w:r>
            <w:r w:rsidR="00305569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05569" w:rsidRPr="00305569" w:rsidRDefault="0030556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59 381,50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2 02 35220 02 0000 150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655B43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655B43">
              <w:rPr>
                <w:sz w:val="26"/>
                <w:szCs w:val="26"/>
              </w:rPr>
              <w:t>«</w:t>
            </w:r>
            <w:r w:rsidRPr="00305569">
              <w:rPr>
                <w:sz w:val="26"/>
                <w:szCs w:val="26"/>
              </w:rPr>
              <w:t>Почетный донор России</w:t>
            </w:r>
            <w:r w:rsidR="00655B43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55B43" w:rsidRPr="00305569" w:rsidRDefault="00655B43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59 381,50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2 02 35240 00 0000 150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655B43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655B43">
              <w:rPr>
                <w:sz w:val="26"/>
                <w:szCs w:val="26"/>
              </w:rPr>
              <w:t>№</w:t>
            </w:r>
            <w:r w:rsidRPr="00305569">
              <w:rPr>
                <w:sz w:val="26"/>
                <w:szCs w:val="26"/>
              </w:rPr>
              <w:t xml:space="preserve"> 157-ФЗ </w:t>
            </w:r>
            <w:r w:rsidR="00655B43">
              <w:rPr>
                <w:sz w:val="26"/>
                <w:szCs w:val="26"/>
              </w:rPr>
              <w:t>«Об </w:t>
            </w:r>
            <w:r w:rsidRPr="00305569">
              <w:rPr>
                <w:sz w:val="26"/>
                <w:szCs w:val="26"/>
              </w:rPr>
              <w:t>иммунопрофилактике инфекционных болезней</w:t>
            </w:r>
            <w:r w:rsidR="00655B43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49,30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2 02 35240 02 0000 150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655B43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655B43">
              <w:rPr>
                <w:sz w:val="26"/>
                <w:szCs w:val="26"/>
              </w:rPr>
              <w:t>№</w:t>
            </w:r>
            <w:r w:rsidRPr="00305569">
              <w:rPr>
                <w:sz w:val="26"/>
                <w:szCs w:val="26"/>
              </w:rPr>
              <w:t xml:space="preserve"> 157-ФЗ </w:t>
            </w:r>
            <w:r w:rsidR="00655B43">
              <w:rPr>
                <w:sz w:val="26"/>
                <w:szCs w:val="26"/>
              </w:rPr>
              <w:t>«Об </w:t>
            </w:r>
            <w:r w:rsidRPr="00305569">
              <w:rPr>
                <w:sz w:val="26"/>
                <w:szCs w:val="26"/>
              </w:rPr>
              <w:t>иммунопрофилактике инфекционных болезней</w:t>
            </w:r>
            <w:r w:rsidR="00655B43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49,30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2 02 35250 00 0000 150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627 379,60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2 02 35250 02 0000 150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627 379,60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2 02 35290 02 0000 150</w:t>
            </w:r>
          </w:p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655B43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</w:t>
            </w:r>
            <w:r w:rsidR="00655B43">
              <w:rPr>
                <w:sz w:val="26"/>
                <w:szCs w:val="26"/>
              </w:rPr>
              <w:t>Российской Федерации от 19 </w:t>
            </w:r>
            <w:r w:rsidRPr="00305569">
              <w:rPr>
                <w:sz w:val="26"/>
                <w:szCs w:val="26"/>
              </w:rPr>
              <w:t xml:space="preserve">апреля 1991 года </w:t>
            </w:r>
            <w:r w:rsidR="00655B43">
              <w:rPr>
                <w:sz w:val="26"/>
                <w:szCs w:val="26"/>
              </w:rPr>
              <w:t>№</w:t>
            </w:r>
            <w:r w:rsidRPr="00305569">
              <w:rPr>
                <w:sz w:val="26"/>
                <w:szCs w:val="26"/>
              </w:rPr>
              <w:t xml:space="preserve"> 1032-1 </w:t>
            </w:r>
            <w:r w:rsidR="00655B43">
              <w:rPr>
                <w:sz w:val="26"/>
                <w:szCs w:val="26"/>
              </w:rPr>
              <w:t>«О </w:t>
            </w:r>
            <w:r w:rsidRPr="00305569">
              <w:rPr>
                <w:sz w:val="26"/>
                <w:szCs w:val="26"/>
              </w:rPr>
              <w:t>занятости населения в Российской Федерации</w:t>
            </w:r>
            <w:r w:rsidR="00655B43">
              <w:rPr>
                <w:sz w:val="26"/>
                <w:szCs w:val="26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343 240,60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2 02 35345 00 0000 150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мер пожарной безопасности и тушение лесных пожаров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560 442,80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2 02 35345 02 0000 150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560 442,80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2 02 35429 00 0000 150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на увеличение площади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18 009,00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2 02 35429 02 0000 150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18 009,00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2 02 35432 00 0000 150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933DA8" w:rsidRPr="00305569" w:rsidRDefault="00933DA8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26 464,10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2 02 35432 02 0000 150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305569">
              <w:rPr>
                <w:rFonts w:eastAsia="Calibri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26 464,10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2 02 35900 02 0000 150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Единая субвенция бюджетам субъектов Ро</w:t>
            </w:r>
            <w:r w:rsidR="00655B43">
              <w:rPr>
                <w:rFonts w:eastAsia="Calibri"/>
                <w:sz w:val="26"/>
                <w:szCs w:val="26"/>
                <w:lang w:eastAsia="ru-RU"/>
              </w:rPr>
              <w:t>ссийской Федерации и бюджету г. 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Байконура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148 108,80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F260A2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1 438 803,40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2 02 45303 00 0000 150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907 538,20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2 02 45303 02 0000 150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933DA8" w:rsidRPr="00305569" w:rsidRDefault="00933DA8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907 538,20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2 02 45363 00 0000 150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130 983,60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2 02 45363 02 0000 150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130 983,60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4B6C80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C80" w:rsidRPr="00305569" w:rsidRDefault="004B6C80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2 02 45389 00 0000 150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C80" w:rsidRPr="00305569" w:rsidRDefault="004B6C80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Межбюджетные трансферты, передаваемые бюджетам на развитие инфраструктуры дорожного хозяйства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6C80" w:rsidRPr="00305569" w:rsidRDefault="004B6C80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400 000,00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C80" w:rsidRPr="00305569" w:rsidRDefault="004B6C80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825866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866" w:rsidRPr="00305569" w:rsidRDefault="00825866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2 02 45389 02 0000 150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866" w:rsidRPr="00305569" w:rsidRDefault="004B6C80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развитие инфраструктуры дорожного хозяйства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5866" w:rsidRPr="00305569" w:rsidRDefault="004B6C80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400 000,00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5866" w:rsidRPr="00305569" w:rsidRDefault="00825866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2 02 45468 00 0000 150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281,60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2 02 45468 02 0000 150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3336F9" w:rsidRPr="00305569" w:rsidRDefault="003336F9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5C5CFA" w:rsidRPr="00305569" w:rsidRDefault="005C5CFA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281,60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9774AF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4AF" w:rsidRPr="00305569" w:rsidRDefault="004040C3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 xml:space="preserve">2 03 00000 00 0000 </w:t>
            </w:r>
            <w:r w:rsidR="00DE7B06" w:rsidRPr="0030556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4AF" w:rsidRPr="00305569" w:rsidRDefault="004040C3" w:rsidP="00305569">
            <w:pPr>
              <w:widowControl w:val="0"/>
              <w:suppressAutoHyphens w:val="0"/>
              <w:autoSpaceDN w:val="0"/>
              <w:adjustRightInd w:val="0"/>
              <w:ind w:right="34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55B43" w:rsidRDefault="00655B43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55B43" w:rsidRDefault="00655B43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55B43" w:rsidRDefault="00655B43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655B43" w:rsidRDefault="00655B43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9774AF" w:rsidRPr="00305569" w:rsidRDefault="00A9090F" w:rsidP="00305569">
            <w:pPr>
              <w:widowControl w:val="0"/>
              <w:suppressAutoHyphens w:val="0"/>
              <w:ind w:right="34"/>
              <w:jc w:val="right"/>
              <w:rPr>
                <w:b/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644 600,00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74AF" w:rsidRPr="00305569" w:rsidRDefault="009774AF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2309ED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9ED" w:rsidRPr="00305569" w:rsidRDefault="002309ED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2 03 020</w:t>
            </w:r>
            <w:r w:rsidR="00373A0B" w:rsidRPr="00305569">
              <w:rPr>
                <w:rFonts w:ascii="Times New Roman" w:hAnsi="Times New Roman" w:cs="Times New Roman"/>
              </w:rPr>
              <w:t>00</w:t>
            </w:r>
            <w:r w:rsidRPr="00305569">
              <w:rPr>
                <w:rFonts w:ascii="Times New Roman" w:hAnsi="Times New Roman" w:cs="Times New Roman"/>
              </w:rPr>
              <w:t xml:space="preserve">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9ED" w:rsidRPr="00305569" w:rsidRDefault="00373A0B" w:rsidP="00305569">
            <w:pPr>
              <w:widowControl w:val="0"/>
              <w:suppressAutoHyphens w:val="0"/>
              <w:autoSpaceDN w:val="0"/>
              <w:adjustRightInd w:val="0"/>
              <w:ind w:right="34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309ED" w:rsidRPr="00305569" w:rsidRDefault="00373A0B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644 600,00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09ED" w:rsidRPr="00305569" w:rsidRDefault="002309ED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9774AF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4AF" w:rsidRPr="00305569" w:rsidRDefault="004040C3" w:rsidP="00305569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305569">
              <w:rPr>
                <w:rFonts w:ascii="Times New Roman" w:hAnsi="Times New Roman" w:cs="Times New Roman"/>
              </w:rPr>
              <w:t>2 03 02080 02 0000 150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4AF" w:rsidRPr="00305569" w:rsidRDefault="00D706E3" w:rsidP="00D6269D">
            <w:pPr>
              <w:widowControl w:val="0"/>
              <w:suppressAutoHyphens w:val="0"/>
              <w:autoSpaceDN w:val="0"/>
              <w:adjustRightInd w:val="0"/>
              <w:ind w:right="34"/>
              <w:rPr>
                <w:rFonts w:eastAsia="Calibri"/>
                <w:sz w:val="26"/>
                <w:szCs w:val="26"/>
                <w:lang w:eastAsia="ru-RU"/>
              </w:rPr>
            </w:pP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Безвозмездные поступления в бюджеты субъектов Российской Федерации от публично-правовой компании </w:t>
            </w:r>
            <w:r w:rsidR="00D6269D">
              <w:rPr>
                <w:rFonts w:eastAsia="Calibri"/>
                <w:sz w:val="26"/>
                <w:szCs w:val="26"/>
                <w:lang w:eastAsia="ru-RU"/>
              </w:rPr>
              <w:t>«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>Фонд развития территорий</w:t>
            </w:r>
            <w:r w:rsidR="00D6269D">
              <w:rPr>
                <w:rFonts w:eastAsia="Calibri"/>
                <w:sz w:val="26"/>
                <w:szCs w:val="26"/>
                <w:lang w:eastAsia="ru-RU"/>
              </w:rPr>
              <w:t>»</w:t>
            </w:r>
            <w:r w:rsidRPr="00305569">
              <w:rPr>
                <w:rFonts w:eastAsia="Calibri"/>
                <w:sz w:val="26"/>
                <w:szCs w:val="26"/>
                <w:lang w:eastAsia="ru-RU"/>
              </w:rPr>
              <w:t xml:space="preserve"> на обеспечение мероприятий по модернизации систем коммунальной инфраструктуры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774AF" w:rsidRPr="00305569" w:rsidRDefault="00A9090F" w:rsidP="00305569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305569">
              <w:rPr>
                <w:sz w:val="26"/>
                <w:szCs w:val="26"/>
              </w:rPr>
              <w:t>644 600,00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74AF" w:rsidRPr="00305569" w:rsidRDefault="009774AF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  <w:tr w:rsidR="005C5CFA" w:rsidRPr="00305569" w:rsidTr="00305569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pStyle w:val="ConsPlusNormal"/>
              <w:suppressAutoHyphens w:val="0"/>
              <w:ind w:right="34" w:firstLine="0"/>
              <w:rPr>
                <w:rFonts w:ascii="Times New Roman" w:hAnsi="Times New Roman" w:cs="Times New Roman"/>
                <w:b/>
              </w:rPr>
            </w:pPr>
            <w:r w:rsidRPr="0030556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FA" w:rsidRPr="00305569" w:rsidRDefault="005C5CFA" w:rsidP="00305569">
            <w:pPr>
              <w:widowControl w:val="0"/>
              <w:suppressAutoHyphens w:val="0"/>
              <w:autoSpaceDN w:val="0"/>
              <w:adjustRightInd w:val="0"/>
              <w:ind w:right="34"/>
              <w:rPr>
                <w:rFonts w:eastAsia="Calibri"/>
                <w:sz w:val="26"/>
                <w:szCs w:val="26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C5CFA" w:rsidRPr="00305569" w:rsidRDefault="006C053A" w:rsidP="00305569">
            <w:pPr>
              <w:widowControl w:val="0"/>
              <w:suppressAutoHyphens w:val="0"/>
              <w:ind w:right="34"/>
              <w:jc w:val="right"/>
              <w:rPr>
                <w:b/>
                <w:sz w:val="26"/>
                <w:szCs w:val="26"/>
                <w:lang w:val="en-US"/>
              </w:rPr>
            </w:pPr>
            <w:r w:rsidRPr="00305569">
              <w:rPr>
                <w:b/>
                <w:sz w:val="26"/>
                <w:szCs w:val="26"/>
              </w:rPr>
              <w:t>148</w:t>
            </w:r>
            <w:r w:rsidR="0088500F" w:rsidRPr="00305569">
              <w:rPr>
                <w:b/>
                <w:sz w:val="26"/>
                <w:szCs w:val="26"/>
              </w:rPr>
              <w:t> 826 802,10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CFA" w:rsidRPr="00305569" w:rsidRDefault="005C5CFA" w:rsidP="00305569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</w:tbl>
    <w:p w:rsidR="003174CA" w:rsidRPr="00CF34D5" w:rsidRDefault="003174CA" w:rsidP="004757D2">
      <w:pPr>
        <w:rPr>
          <w:color w:val="000000"/>
          <w:sz w:val="26"/>
          <w:szCs w:val="26"/>
        </w:rPr>
      </w:pPr>
    </w:p>
    <w:p w:rsidR="008971EF" w:rsidRPr="00CF34D5" w:rsidRDefault="008971EF" w:rsidP="004757D2">
      <w:pPr>
        <w:rPr>
          <w:color w:val="000000"/>
          <w:sz w:val="26"/>
          <w:szCs w:val="26"/>
        </w:rPr>
      </w:pPr>
    </w:p>
    <w:p w:rsidR="00933DA8" w:rsidRPr="00CF34D5" w:rsidRDefault="00933DA8" w:rsidP="004757D2">
      <w:pPr>
        <w:rPr>
          <w:color w:val="000000"/>
          <w:sz w:val="26"/>
          <w:szCs w:val="26"/>
        </w:rPr>
      </w:pPr>
    </w:p>
    <w:p w:rsidR="00933DA8" w:rsidRPr="00CF34D5" w:rsidRDefault="00933DA8" w:rsidP="004757D2">
      <w:pPr>
        <w:rPr>
          <w:color w:val="000000"/>
          <w:sz w:val="26"/>
          <w:szCs w:val="26"/>
        </w:rPr>
      </w:pPr>
    </w:p>
    <w:p w:rsidR="00655B43" w:rsidRDefault="008971EF" w:rsidP="00E336B7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F34D5">
        <w:rPr>
          <w:color w:val="000000"/>
          <w:sz w:val="26"/>
          <w:szCs w:val="26"/>
        </w:rPr>
        <w:t xml:space="preserve">Губернатор </w:t>
      </w:r>
    </w:p>
    <w:p w:rsidR="008971EF" w:rsidRPr="00AC4BFF" w:rsidRDefault="008971EF" w:rsidP="00E336B7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F34D5">
        <w:rPr>
          <w:color w:val="000000"/>
          <w:sz w:val="26"/>
          <w:szCs w:val="26"/>
        </w:rPr>
        <w:t>Хабаровского края</w:t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</w:r>
      <w:r w:rsidR="00F6701A" w:rsidRPr="00CF34D5">
        <w:rPr>
          <w:color w:val="000000"/>
          <w:sz w:val="26"/>
          <w:szCs w:val="26"/>
        </w:rPr>
        <w:tab/>
        <w:t xml:space="preserve">    </w:t>
      </w:r>
      <w:r w:rsidR="00655B43">
        <w:rPr>
          <w:color w:val="000000"/>
          <w:sz w:val="26"/>
          <w:szCs w:val="26"/>
        </w:rPr>
        <w:t xml:space="preserve">                            </w:t>
      </w:r>
      <w:r w:rsidRPr="00CF34D5">
        <w:rPr>
          <w:color w:val="000000"/>
          <w:sz w:val="26"/>
          <w:szCs w:val="26"/>
        </w:rPr>
        <w:t>М.В. Дегтярев</w:t>
      </w:r>
    </w:p>
    <w:sectPr w:rsidR="008971EF" w:rsidRPr="00AC4BFF" w:rsidSect="00305569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985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38" w:rsidRDefault="005D6B38" w:rsidP="006206E0">
      <w:r>
        <w:separator/>
      </w:r>
    </w:p>
  </w:endnote>
  <w:endnote w:type="continuationSeparator" w:id="0">
    <w:p w:rsidR="005D6B38" w:rsidRDefault="005D6B38" w:rsidP="0062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38" w:rsidRPr="006E492F" w:rsidRDefault="005D6B38" w:rsidP="006E492F">
    <w:pPr>
      <w:pStyle w:val="a9"/>
      <w:jc w:val="both"/>
      <w:rPr>
        <w:rFonts w:ascii="Times New Roman" w:hAnsi="Times New Roman"/>
        <w:sz w:val="14"/>
        <w:szCs w:val="14"/>
        <w:lang w:val="ru-RU"/>
      </w:rPr>
    </w:pP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FILENAME  \p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>
      <w:rPr>
        <w:rFonts w:ascii="Times New Roman" w:hAnsi="Times New Roman"/>
        <w:noProof/>
        <w:sz w:val="14"/>
        <w:szCs w:val="14"/>
        <w:lang w:val="ru-RU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развитию\ЗП-VII-505\zp2-VII-505_v231123_budget01_приложение4.docx</w:t>
    </w:r>
    <w:r>
      <w:rPr>
        <w:rFonts w:ascii="Times New Roman" w:hAnsi="Times New Roman"/>
        <w:sz w:val="14"/>
        <w:szCs w:val="14"/>
        <w:lang w:val="ru-RU"/>
      </w:rPr>
      <w:fldChar w:fldCharType="end"/>
    </w:r>
    <w:r w:rsidRPr="006E492F"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USERNAME 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>
      <w:rPr>
        <w:rFonts w:ascii="Times New Roman" w:hAnsi="Times New Roman"/>
        <w:noProof/>
        <w:sz w:val="14"/>
        <w:szCs w:val="14"/>
        <w:lang w:val="ru-RU"/>
      </w:rPr>
      <w:t>org_budget01</w:t>
    </w:r>
    <w:r>
      <w:rPr>
        <w:rFonts w:ascii="Times New Roman" w:hAnsi="Times New Roman"/>
        <w:sz w:val="14"/>
        <w:szCs w:val="14"/>
        <w:lang w:val="ru-RU"/>
      </w:rPr>
      <w:fldChar w:fldCharType="end"/>
    </w:r>
    <w:r w:rsidRPr="006E492F"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TIME  \@ "dd.MM.yyyy H:mm:ss"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8F2997">
      <w:rPr>
        <w:rFonts w:ascii="Times New Roman" w:hAnsi="Times New Roman"/>
        <w:noProof/>
        <w:sz w:val="14"/>
        <w:szCs w:val="14"/>
        <w:lang w:val="ru-RU"/>
      </w:rPr>
      <w:t>01.12.2023 12:35:45</w:t>
    </w:r>
    <w:r>
      <w:rPr>
        <w:rFonts w:ascii="Times New Roman" w:hAnsi="Times New Roman"/>
        <w:sz w:val="14"/>
        <w:szCs w:val="14"/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38" w:rsidRPr="006E492F" w:rsidRDefault="005D6B38" w:rsidP="003747A8">
    <w:pPr>
      <w:pStyle w:val="a9"/>
      <w:jc w:val="both"/>
      <w:rPr>
        <w:rFonts w:ascii="Times New Roman" w:hAnsi="Times New Roman"/>
        <w:sz w:val="14"/>
        <w:szCs w:val="14"/>
        <w:lang w:val="ru-RU"/>
      </w:rPr>
    </w:pP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FILENAME  \p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>
      <w:rPr>
        <w:rFonts w:ascii="Times New Roman" w:hAnsi="Times New Roman"/>
        <w:noProof/>
        <w:sz w:val="14"/>
        <w:szCs w:val="14"/>
        <w:lang w:val="ru-RU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развитию\ЗП-VII-505\zp2-VII-505_v231123_budget01_приложение4.docx</w:t>
    </w:r>
    <w:r>
      <w:rPr>
        <w:rFonts w:ascii="Times New Roman" w:hAnsi="Times New Roman"/>
        <w:sz w:val="14"/>
        <w:szCs w:val="14"/>
        <w:lang w:val="ru-RU"/>
      </w:rPr>
      <w:fldChar w:fldCharType="end"/>
    </w:r>
    <w:r w:rsidRPr="006E492F"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USERNAME 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>
      <w:rPr>
        <w:rFonts w:ascii="Times New Roman" w:hAnsi="Times New Roman"/>
        <w:noProof/>
        <w:sz w:val="14"/>
        <w:szCs w:val="14"/>
        <w:lang w:val="ru-RU"/>
      </w:rPr>
      <w:t>org_budget01</w:t>
    </w:r>
    <w:r>
      <w:rPr>
        <w:rFonts w:ascii="Times New Roman" w:hAnsi="Times New Roman"/>
        <w:sz w:val="14"/>
        <w:szCs w:val="14"/>
        <w:lang w:val="ru-RU"/>
      </w:rPr>
      <w:fldChar w:fldCharType="end"/>
    </w:r>
    <w:r w:rsidRPr="006E492F">
      <w:rPr>
        <w:rFonts w:ascii="Times New Roman" w:hAnsi="Times New Roman"/>
        <w:sz w:val="14"/>
        <w:szCs w:val="14"/>
        <w:lang w:val="ru-RU"/>
      </w:rPr>
      <w:t>\</w:t>
    </w:r>
    <w:r>
      <w:rPr>
        <w:rFonts w:ascii="Times New Roman" w:hAnsi="Times New Roman"/>
        <w:sz w:val="14"/>
        <w:szCs w:val="14"/>
        <w:lang w:val="ru-RU"/>
      </w:rPr>
      <w:fldChar w:fldCharType="begin"/>
    </w:r>
    <w:r>
      <w:rPr>
        <w:rFonts w:ascii="Times New Roman" w:hAnsi="Times New Roman"/>
        <w:sz w:val="14"/>
        <w:szCs w:val="14"/>
        <w:lang w:val="ru-RU"/>
      </w:rPr>
      <w:instrText xml:space="preserve"> TIME  \@ "dd.MM.yyyy H:mm:ss"  \* MERGEFORMAT </w:instrText>
    </w:r>
    <w:r>
      <w:rPr>
        <w:rFonts w:ascii="Times New Roman" w:hAnsi="Times New Roman"/>
        <w:sz w:val="14"/>
        <w:szCs w:val="14"/>
        <w:lang w:val="ru-RU"/>
      </w:rPr>
      <w:fldChar w:fldCharType="separate"/>
    </w:r>
    <w:r w:rsidR="008F2997">
      <w:rPr>
        <w:rFonts w:ascii="Times New Roman" w:hAnsi="Times New Roman"/>
        <w:noProof/>
        <w:sz w:val="14"/>
        <w:szCs w:val="14"/>
        <w:lang w:val="ru-RU"/>
      </w:rPr>
      <w:t>01.12.2023 12:35:45</w:t>
    </w:r>
    <w:r>
      <w:rPr>
        <w:rFonts w:ascii="Times New Roman" w:hAnsi="Times New Roman"/>
        <w:sz w:val="14"/>
        <w:szCs w:val="14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38" w:rsidRDefault="005D6B38" w:rsidP="006206E0">
      <w:r>
        <w:separator/>
      </w:r>
    </w:p>
  </w:footnote>
  <w:footnote w:type="continuationSeparator" w:id="0">
    <w:p w:rsidR="005D6B38" w:rsidRDefault="005D6B38" w:rsidP="0062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38" w:rsidRDefault="005D6B38" w:rsidP="006652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5D6B38" w:rsidRDefault="005D6B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38" w:rsidRPr="006E492F" w:rsidRDefault="005D6B38" w:rsidP="006E492F">
    <w:pPr>
      <w:widowControl w:val="0"/>
      <w:autoSpaceDE w:val="0"/>
      <w:autoSpaceDN w:val="0"/>
      <w:adjustRightInd w:val="0"/>
      <w:ind w:right="42"/>
      <w:jc w:val="center"/>
      <w:rPr>
        <w:rFonts w:ascii="Arial" w:eastAsiaTheme="minorEastAsia" w:hAnsi="Arial" w:cs="Arial"/>
        <w:lang w:val="en-US" w:eastAsia="ru-RU"/>
      </w:rPr>
    </w:pPr>
    <w:r>
      <w:rPr>
        <w:rFonts w:eastAsiaTheme="minorEastAsia"/>
        <w:color w:val="000000"/>
        <w:sz w:val="26"/>
        <w:szCs w:val="26"/>
        <w:lang w:val="en-US" w:eastAsia="ru-RU"/>
      </w:rPr>
      <w:t xml:space="preserve">                                            </w:t>
    </w:r>
    <w:r>
      <w:rPr>
        <w:rFonts w:eastAsiaTheme="minorEastAsia"/>
        <w:color w:val="000000"/>
        <w:sz w:val="26"/>
        <w:szCs w:val="26"/>
        <w:lang w:eastAsia="ru-RU"/>
      </w:rPr>
      <w:t xml:space="preserve">   </w:t>
    </w:r>
    <w:r>
      <w:rPr>
        <w:rFonts w:eastAsiaTheme="minorEastAsia"/>
        <w:color w:val="000000"/>
        <w:sz w:val="26"/>
        <w:szCs w:val="26"/>
        <w:lang w:val="en-US" w:eastAsia="ru-RU"/>
      </w:rPr>
      <w:t xml:space="preserve">          </w:t>
    </w:r>
    <w:r>
      <w:rPr>
        <w:rFonts w:eastAsiaTheme="minorEastAsia"/>
        <w:color w:val="000000"/>
        <w:sz w:val="26"/>
        <w:szCs w:val="26"/>
        <w:lang w:eastAsia="ru-RU"/>
      </w:rPr>
      <w:t xml:space="preserve">   </w:t>
    </w:r>
    <w:r>
      <w:rPr>
        <w:rFonts w:eastAsiaTheme="minorEastAsia"/>
        <w:color w:val="000000"/>
        <w:sz w:val="26"/>
        <w:szCs w:val="26"/>
        <w:lang w:val="en-US" w:eastAsia="ru-RU"/>
      </w:rPr>
      <w:t xml:space="preserve"> </w:t>
    </w:r>
    <w:r>
      <w:rPr>
        <w:rFonts w:eastAsiaTheme="minorEastAsia"/>
        <w:color w:val="000000"/>
        <w:sz w:val="26"/>
        <w:szCs w:val="26"/>
        <w:lang w:eastAsia="ru-RU"/>
      </w:rPr>
      <w:t xml:space="preserve">    </w:t>
    </w:r>
    <w:r>
      <w:rPr>
        <w:rFonts w:eastAsiaTheme="minorEastAsia"/>
        <w:color w:val="000000"/>
        <w:sz w:val="26"/>
        <w:szCs w:val="26"/>
        <w:lang w:val="en-US" w:eastAsia="ru-RU"/>
      </w:rPr>
      <w:t xml:space="preserve">   </w:t>
    </w:r>
    <w:r w:rsidRPr="006E492F">
      <w:rPr>
        <w:rFonts w:eastAsiaTheme="minorEastAsia"/>
        <w:color w:val="000000"/>
        <w:sz w:val="26"/>
        <w:szCs w:val="26"/>
        <w:lang w:eastAsia="ru-RU"/>
      </w:rPr>
      <w:fldChar w:fldCharType="begin"/>
    </w:r>
    <w:r w:rsidRPr="006E492F">
      <w:rPr>
        <w:rFonts w:eastAsiaTheme="minorEastAsia"/>
        <w:color w:val="000000"/>
        <w:sz w:val="26"/>
        <w:szCs w:val="26"/>
        <w:lang w:eastAsia="ru-RU"/>
      </w:rPr>
      <w:instrText>PAGE</w:instrText>
    </w:r>
    <w:r w:rsidRPr="006E492F">
      <w:rPr>
        <w:rFonts w:eastAsiaTheme="minorEastAsia"/>
        <w:color w:val="000000"/>
        <w:sz w:val="26"/>
        <w:szCs w:val="26"/>
        <w:lang w:eastAsia="ru-RU"/>
      </w:rPr>
      <w:fldChar w:fldCharType="separate"/>
    </w:r>
    <w:r w:rsidR="008F2997">
      <w:rPr>
        <w:rFonts w:eastAsiaTheme="minorEastAsia"/>
        <w:noProof/>
        <w:color w:val="000000"/>
        <w:sz w:val="26"/>
        <w:szCs w:val="26"/>
        <w:lang w:eastAsia="ru-RU"/>
      </w:rPr>
      <w:t>38</w:t>
    </w:r>
    <w:r w:rsidRPr="006E492F">
      <w:rPr>
        <w:rFonts w:eastAsiaTheme="minorEastAsia"/>
        <w:color w:val="000000"/>
        <w:sz w:val="26"/>
        <w:szCs w:val="26"/>
        <w:lang w:eastAsia="ru-RU"/>
      </w:rPr>
      <w:fldChar w:fldCharType="end"/>
    </w:r>
    <w:r w:rsidRPr="006E492F">
      <w:rPr>
        <w:rFonts w:eastAsiaTheme="minorEastAsia"/>
        <w:color w:val="000000"/>
        <w:sz w:val="26"/>
        <w:szCs w:val="26"/>
        <w:lang w:eastAsia="ru-RU"/>
      </w:rPr>
      <w:t xml:space="preserve">       </w:t>
    </w:r>
    <w:r>
      <w:rPr>
        <w:rFonts w:eastAsiaTheme="minorEastAsia"/>
        <w:color w:val="000000"/>
        <w:sz w:val="26"/>
        <w:szCs w:val="26"/>
        <w:lang w:val="en-US" w:eastAsia="ru-RU"/>
      </w:rPr>
      <w:t xml:space="preserve">     </w:t>
    </w:r>
    <w:r>
      <w:rPr>
        <w:rFonts w:eastAsiaTheme="minorEastAsia"/>
        <w:color w:val="000000"/>
        <w:sz w:val="26"/>
        <w:szCs w:val="26"/>
        <w:lang w:eastAsia="ru-RU"/>
      </w:rPr>
      <w:t xml:space="preserve"> </w:t>
    </w:r>
    <w:r>
      <w:rPr>
        <w:rFonts w:eastAsiaTheme="minorEastAsia"/>
        <w:color w:val="000000"/>
        <w:sz w:val="26"/>
        <w:szCs w:val="26"/>
        <w:lang w:val="en-US" w:eastAsia="ru-RU"/>
      </w:rPr>
      <w:t xml:space="preserve">         </w:t>
    </w:r>
    <w:r w:rsidRPr="006E492F">
      <w:rPr>
        <w:rFonts w:eastAsiaTheme="minorEastAsia"/>
        <w:color w:val="000000"/>
        <w:sz w:val="26"/>
        <w:szCs w:val="26"/>
        <w:lang w:eastAsia="ru-RU"/>
      </w:rPr>
      <w:t xml:space="preserve">Продолжение приложения </w:t>
    </w:r>
    <w:r>
      <w:rPr>
        <w:rFonts w:eastAsiaTheme="minorEastAsia"/>
        <w:color w:val="000000"/>
        <w:sz w:val="26"/>
        <w:szCs w:val="26"/>
        <w:lang w:val="en-US" w:eastAsia="ru-RU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C"/>
    <w:rsid w:val="00000A06"/>
    <w:rsid w:val="00000D5B"/>
    <w:rsid w:val="000043D3"/>
    <w:rsid w:val="00004DC7"/>
    <w:rsid w:val="0000529F"/>
    <w:rsid w:val="000056AC"/>
    <w:rsid w:val="00006014"/>
    <w:rsid w:val="00006764"/>
    <w:rsid w:val="000122F8"/>
    <w:rsid w:val="00014908"/>
    <w:rsid w:val="0001564A"/>
    <w:rsid w:val="00020E48"/>
    <w:rsid w:val="000221B9"/>
    <w:rsid w:val="0002240D"/>
    <w:rsid w:val="000240AF"/>
    <w:rsid w:val="00025A47"/>
    <w:rsid w:val="00027903"/>
    <w:rsid w:val="00030F41"/>
    <w:rsid w:val="00031F3F"/>
    <w:rsid w:val="00032197"/>
    <w:rsid w:val="00035BD4"/>
    <w:rsid w:val="00036A71"/>
    <w:rsid w:val="0004081B"/>
    <w:rsid w:val="000417CE"/>
    <w:rsid w:val="000421D3"/>
    <w:rsid w:val="00042947"/>
    <w:rsid w:val="00044F78"/>
    <w:rsid w:val="00045ACA"/>
    <w:rsid w:val="00057FBD"/>
    <w:rsid w:val="000613D3"/>
    <w:rsid w:val="000635E7"/>
    <w:rsid w:val="00064154"/>
    <w:rsid w:val="00064A9A"/>
    <w:rsid w:val="00065B14"/>
    <w:rsid w:val="000719D7"/>
    <w:rsid w:val="00072B6A"/>
    <w:rsid w:val="00073495"/>
    <w:rsid w:val="00075077"/>
    <w:rsid w:val="000762F3"/>
    <w:rsid w:val="00077A16"/>
    <w:rsid w:val="00080BC9"/>
    <w:rsid w:val="0008462D"/>
    <w:rsid w:val="000847CC"/>
    <w:rsid w:val="00085826"/>
    <w:rsid w:val="0008615B"/>
    <w:rsid w:val="00087C00"/>
    <w:rsid w:val="00090919"/>
    <w:rsid w:val="00093AF6"/>
    <w:rsid w:val="00093B3C"/>
    <w:rsid w:val="00097A1F"/>
    <w:rsid w:val="000A03E1"/>
    <w:rsid w:val="000A0CAA"/>
    <w:rsid w:val="000A1605"/>
    <w:rsid w:val="000A31A8"/>
    <w:rsid w:val="000A4DF1"/>
    <w:rsid w:val="000A7DA2"/>
    <w:rsid w:val="000B2F0C"/>
    <w:rsid w:val="000B30B9"/>
    <w:rsid w:val="000B59AF"/>
    <w:rsid w:val="000B60A1"/>
    <w:rsid w:val="000C444B"/>
    <w:rsid w:val="000C4769"/>
    <w:rsid w:val="000C4EFE"/>
    <w:rsid w:val="000C6E20"/>
    <w:rsid w:val="000C725E"/>
    <w:rsid w:val="000D094D"/>
    <w:rsid w:val="000E097A"/>
    <w:rsid w:val="000E31F0"/>
    <w:rsid w:val="000E4257"/>
    <w:rsid w:val="000E6FDC"/>
    <w:rsid w:val="000F0D50"/>
    <w:rsid w:val="00102358"/>
    <w:rsid w:val="00107C83"/>
    <w:rsid w:val="00110B34"/>
    <w:rsid w:val="00111094"/>
    <w:rsid w:val="0011116D"/>
    <w:rsid w:val="00117AA5"/>
    <w:rsid w:val="001221FD"/>
    <w:rsid w:val="00126066"/>
    <w:rsid w:val="001265FD"/>
    <w:rsid w:val="00126A09"/>
    <w:rsid w:val="00130B26"/>
    <w:rsid w:val="00132071"/>
    <w:rsid w:val="00132778"/>
    <w:rsid w:val="00132F2D"/>
    <w:rsid w:val="00133073"/>
    <w:rsid w:val="00133906"/>
    <w:rsid w:val="00134904"/>
    <w:rsid w:val="00135492"/>
    <w:rsid w:val="00135FFB"/>
    <w:rsid w:val="00137BDB"/>
    <w:rsid w:val="00137C18"/>
    <w:rsid w:val="0014025F"/>
    <w:rsid w:val="001405D1"/>
    <w:rsid w:val="00141ED7"/>
    <w:rsid w:val="00142545"/>
    <w:rsid w:val="0014272D"/>
    <w:rsid w:val="0014425F"/>
    <w:rsid w:val="00145811"/>
    <w:rsid w:val="00146631"/>
    <w:rsid w:val="00146966"/>
    <w:rsid w:val="00146C4B"/>
    <w:rsid w:val="001472D0"/>
    <w:rsid w:val="00150158"/>
    <w:rsid w:val="0015071A"/>
    <w:rsid w:val="0016347D"/>
    <w:rsid w:val="001701B2"/>
    <w:rsid w:val="00181013"/>
    <w:rsid w:val="00181B9C"/>
    <w:rsid w:val="00186EFD"/>
    <w:rsid w:val="00186F38"/>
    <w:rsid w:val="001911C7"/>
    <w:rsid w:val="0019173C"/>
    <w:rsid w:val="001969A8"/>
    <w:rsid w:val="001A0B36"/>
    <w:rsid w:val="001A26DD"/>
    <w:rsid w:val="001A302F"/>
    <w:rsid w:val="001A30B8"/>
    <w:rsid w:val="001A439B"/>
    <w:rsid w:val="001A6A70"/>
    <w:rsid w:val="001A7270"/>
    <w:rsid w:val="001A75CD"/>
    <w:rsid w:val="001A7C0A"/>
    <w:rsid w:val="001B18A0"/>
    <w:rsid w:val="001B24BA"/>
    <w:rsid w:val="001B31F7"/>
    <w:rsid w:val="001B50A2"/>
    <w:rsid w:val="001C1468"/>
    <w:rsid w:val="001D3370"/>
    <w:rsid w:val="001D4EE9"/>
    <w:rsid w:val="001E0139"/>
    <w:rsid w:val="001E0DA3"/>
    <w:rsid w:val="001E0EAA"/>
    <w:rsid w:val="001E2E8D"/>
    <w:rsid w:val="001E7622"/>
    <w:rsid w:val="001F2CE9"/>
    <w:rsid w:val="001F5458"/>
    <w:rsid w:val="0020100E"/>
    <w:rsid w:val="00202A12"/>
    <w:rsid w:val="002049ED"/>
    <w:rsid w:val="0021044A"/>
    <w:rsid w:val="00211593"/>
    <w:rsid w:val="00213A65"/>
    <w:rsid w:val="0021431A"/>
    <w:rsid w:val="002163FD"/>
    <w:rsid w:val="0022033F"/>
    <w:rsid w:val="00221629"/>
    <w:rsid w:val="00222BCF"/>
    <w:rsid w:val="00222FF9"/>
    <w:rsid w:val="00225428"/>
    <w:rsid w:val="002269FD"/>
    <w:rsid w:val="0022714C"/>
    <w:rsid w:val="002309ED"/>
    <w:rsid w:val="00234E64"/>
    <w:rsid w:val="0024288B"/>
    <w:rsid w:val="0024591E"/>
    <w:rsid w:val="00246E2C"/>
    <w:rsid w:val="00247643"/>
    <w:rsid w:val="002508D3"/>
    <w:rsid w:val="00250B77"/>
    <w:rsid w:val="00251E3E"/>
    <w:rsid w:val="002541EB"/>
    <w:rsid w:val="00255B52"/>
    <w:rsid w:val="00255C9B"/>
    <w:rsid w:val="00257164"/>
    <w:rsid w:val="0026129F"/>
    <w:rsid w:val="002623D3"/>
    <w:rsid w:val="002632A4"/>
    <w:rsid w:val="0026391D"/>
    <w:rsid w:val="00265ECF"/>
    <w:rsid w:val="00266BF1"/>
    <w:rsid w:val="00272556"/>
    <w:rsid w:val="002733D0"/>
    <w:rsid w:val="00274FC1"/>
    <w:rsid w:val="0027510F"/>
    <w:rsid w:val="002766C7"/>
    <w:rsid w:val="002774DC"/>
    <w:rsid w:val="00280C7E"/>
    <w:rsid w:val="00280F4D"/>
    <w:rsid w:val="00281718"/>
    <w:rsid w:val="00281B63"/>
    <w:rsid w:val="00282749"/>
    <w:rsid w:val="00290E58"/>
    <w:rsid w:val="002910FC"/>
    <w:rsid w:val="00291E1F"/>
    <w:rsid w:val="00292644"/>
    <w:rsid w:val="00293CB7"/>
    <w:rsid w:val="00293DF3"/>
    <w:rsid w:val="00294D76"/>
    <w:rsid w:val="002A3102"/>
    <w:rsid w:val="002A3C77"/>
    <w:rsid w:val="002A52F4"/>
    <w:rsid w:val="002A5920"/>
    <w:rsid w:val="002A681D"/>
    <w:rsid w:val="002A6ECF"/>
    <w:rsid w:val="002A6F21"/>
    <w:rsid w:val="002A707A"/>
    <w:rsid w:val="002A758C"/>
    <w:rsid w:val="002B1396"/>
    <w:rsid w:val="002B1A2E"/>
    <w:rsid w:val="002B3A03"/>
    <w:rsid w:val="002B3F5D"/>
    <w:rsid w:val="002B4F74"/>
    <w:rsid w:val="002B5C63"/>
    <w:rsid w:val="002C10D2"/>
    <w:rsid w:val="002C17F5"/>
    <w:rsid w:val="002C31D0"/>
    <w:rsid w:val="002D1387"/>
    <w:rsid w:val="002D25DD"/>
    <w:rsid w:val="002D3957"/>
    <w:rsid w:val="002D4793"/>
    <w:rsid w:val="002D6124"/>
    <w:rsid w:val="002D64EC"/>
    <w:rsid w:val="002D76E2"/>
    <w:rsid w:val="002E3619"/>
    <w:rsid w:val="002E5301"/>
    <w:rsid w:val="002F2D42"/>
    <w:rsid w:val="00300C5E"/>
    <w:rsid w:val="00305569"/>
    <w:rsid w:val="00312555"/>
    <w:rsid w:val="003132D2"/>
    <w:rsid w:val="00314A0D"/>
    <w:rsid w:val="0031527D"/>
    <w:rsid w:val="003174CA"/>
    <w:rsid w:val="00322820"/>
    <w:rsid w:val="00322EF6"/>
    <w:rsid w:val="003230AF"/>
    <w:rsid w:val="00327D68"/>
    <w:rsid w:val="00330AB3"/>
    <w:rsid w:val="003336F9"/>
    <w:rsid w:val="00333862"/>
    <w:rsid w:val="00335149"/>
    <w:rsid w:val="00335880"/>
    <w:rsid w:val="00337BED"/>
    <w:rsid w:val="00340684"/>
    <w:rsid w:val="0034280D"/>
    <w:rsid w:val="00342E39"/>
    <w:rsid w:val="00351309"/>
    <w:rsid w:val="003520C2"/>
    <w:rsid w:val="003545F8"/>
    <w:rsid w:val="00354C30"/>
    <w:rsid w:val="0035545C"/>
    <w:rsid w:val="00360265"/>
    <w:rsid w:val="00361673"/>
    <w:rsid w:val="00363843"/>
    <w:rsid w:val="00363B90"/>
    <w:rsid w:val="00367C02"/>
    <w:rsid w:val="00370EC5"/>
    <w:rsid w:val="00371298"/>
    <w:rsid w:val="00371413"/>
    <w:rsid w:val="00373A0B"/>
    <w:rsid w:val="00374635"/>
    <w:rsid w:val="003747A8"/>
    <w:rsid w:val="0037757B"/>
    <w:rsid w:val="0038112B"/>
    <w:rsid w:val="003825D4"/>
    <w:rsid w:val="00384287"/>
    <w:rsid w:val="00385606"/>
    <w:rsid w:val="00385771"/>
    <w:rsid w:val="0038712B"/>
    <w:rsid w:val="00393779"/>
    <w:rsid w:val="00396A22"/>
    <w:rsid w:val="003973B0"/>
    <w:rsid w:val="00397987"/>
    <w:rsid w:val="003A0C56"/>
    <w:rsid w:val="003A3BE2"/>
    <w:rsid w:val="003A3F63"/>
    <w:rsid w:val="003B0560"/>
    <w:rsid w:val="003B0C30"/>
    <w:rsid w:val="003B2B9D"/>
    <w:rsid w:val="003B2C00"/>
    <w:rsid w:val="003B339B"/>
    <w:rsid w:val="003B5911"/>
    <w:rsid w:val="003B592C"/>
    <w:rsid w:val="003B5E0B"/>
    <w:rsid w:val="003C0441"/>
    <w:rsid w:val="003C28E9"/>
    <w:rsid w:val="003C53F0"/>
    <w:rsid w:val="003D1114"/>
    <w:rsid w:val="003D2A4D"/>
    <w:rsid w:val="003D2BFA"/>
    <w:rsid w:val="003D4F59"/>
    <w:rsid w:val="003D5103"/>
    <w:rsid w:val="003D599E"/>
    <w:rsid w:val="003D7103"/>
    <w:rsid w:val="003D7AB5"/>
    <w:rsid w:val="003E01AA"/>
    <w:rsid w:val="003E125D"/>
    <w:rsid w:val="003E775F"/>
    <w:rsid w:val="003F7A8A"/>
    <w:rsid w:val="003F7DB9"/>
    <w:rsid w:val="004010E9"/>
    <w:rsid w:val="00401219"/>
    <w:rsid w:val="0040304E"/>
    <w:rsid w:val="004040C3"/>
    <w:rsid w:val="0040484E"/>
    <w:rsid w:val="0041290F"/>
    <w:rsid w:val="0041381A"/>
    <w:rsid w:val="004227E6"/>
    <w:rsid w:val="00422BE4"/>
    <w:rsid w:val="00423E4B"/>
    <w:rsid w:val="00426415"/>
    <w:rsid w:val="0042691E"/>
    <w:rsid w:val="0043413C"/>
    <w:rsid w:val="0043524A"/>
    <w:rsid w:val="00437114"/>
    <w:rsid w:val="00440183"/>
    <w:rsid w:val="00440D0C"/>
    <w:rsid w:val="004421CF"/>
    <w:rsid w:val="004438C3"/>
    <w:rsid w:val="00444CA9"/>
    <w:rsid w:val="00445994"/>
    <w:rsid w:val="00445ADB"/>
    <w:rsid w:val="00445D70"/>
    <w:rsid w:val="004552B2"/>
    <w:rsid w:val="004570E1"/>
    <w:rsid w:val="00457C8A"/>
    <w:rsid w:val="00463CC1"/>
    <w:rsid w:val="0046592C"/>
    <w:rsid w:val="00465CEC"/>
    <w:rsid w:val="004757D2"/>
    <w:rsid w:val="004813C6"/>
    <w:rsid w:val="00482348"/>
    <w:rsid w:val="00486BBB"/>
    <w:rsid w:val="004872A3"/>
    <w:rsid w:val="004904CC"/>
    <w:rsid w:val="00493E9A"/>
    <w:rsid w:val="00495806"/>
    <w:rsid w:val="00495E49"/>
    <w:rsid w:val="004962E0"/>
    <w:rsid w:val="004A03A1"/>
    <w:rsid w:val="004A31F2"/>
    <w:rsid w:val="004A3278"/>
    <w:rsid w:val="004A5F15"/>
    <w:rsid w:val="004B092F"/>
    <w:rsid w:val="004B3B19"/>
    <w:rsid w:val="004B6540"/>
    <w:rsid w:val="004B6C80"/>
    <w:rsid w:val="004B7424"/>
    <w:rsid w:val="004C2335"/>
    <w:rsid w:val="004C23A1"/>
    <w:rsid w:val="004C72B7"/>
    <w:rsid w:val="004D111A"/>
    <w:rsid w:val="004D4244"/>
    <w:rsid w:val="004D58C1"/>
    <w:rsid w:val="004D78A0"/>
    <w:rsid w:val="004E5C62"/>
    <w:rsid w:val="004F1DF1"/>
    <w:rsid w:val="004F5A41"/>
    <w:rsid w:val="004F7558"/>
    <w:rsid w:val="0050136D"/>
    <w:rsid w:val="0051112F"/>
    <w:rsid w:val="00512B90"/>
    <w:rsid w:val="00512D40"/>
    <w:rsid w:val="00512F17"/>
    <w:rsid w:val="00514542"/>
    <w:rsid w:val="00516004"/>
    <w:rsid w:val="00516F54"/>
    <w:rsid w:val="00521212"/>
    <w:rsid w:val="00523AF9"/>
    <w:rsid w:val="005253A8"/>
    <w:rsid w:val="00526EDA"/>
    <w:rsid w:val="00527406"/>
    <w:rsid w:val="005276FE"/>
    <w:rsid w:val="00527AB6"/>
    <w:rsid w:val="00527AC0"/>
    <w:rsid w:val="00527BF8"/>
    <w:rsid w:val="00530330"/>
    <w:rsid w:val="00531FA5"/>
    <w:rsid w:val="0053262B"/>
    <w:rsid w:val="00540560"/>
    <w:rsid w:val="0054063A"/>
    <w:rsid w:val="00541268"/>
    <w:rsid w:val="00541C4D"/>
    <w:rsid w:val="00542BCA"/>
    <w:rsid w:val="00542ECE"/>
    <w:rsid w:val="005450DB"/>
    <w:rsid w:val="00545E3B"/>
    <w:rsid w:val="005509BC"/>
    <w:rsid w:val="00557995"/>
    <w:rsid w:val="00562A33"/>
    <w:rsid w:val="00562E94"/>
    <w:rsid w:val="00563867"/>
    <w:rsid w:val="0056388A"/>
    <w:rsid w:val="00563C87"/>
    <w:rsid w:val="00563DC4"/>
    <w:rsid w:val="005643C7"/>
    <w:rsid w:val="00564CD0"/>
    <w:rsid w:val="00566ABE"/>
    <w:rsid w:val="00567EDE"/>
    <w:rsid w:val="0057042A"/>
    <w:rsid w:val="00570BC9"/>
    <w:rsid w:val="00572566"/>
    <w:rsid w:val="005764C9"/>
    <w:rsid w:val="00576529"/>
    <w:rsid w:val="005771A5"/>
    <w:rsid w:val="00580379"/>
    <w:rsid w:val="00582D0B"/>
    <w:rsid w:val="00583B42"/>
    <w:rsid w:val="00592CC8"/>
    <w:rsid w:val="00594801"/>
    <w:rsid w:val="00595921"/>
    <w:rsid w:val="00597001"/>
    <w:rsid w:val="00597C19"/>
    <w:rsid w:val="005A1C86"/>
    <w:rsid w:val="005A333F"/>
    <w:rsid w:val="005A38B9"/>
    <w:rsid w:val="005A5F72"/>
    <w:rsid w:val="005B0629"/>
    <w:rsid w:val="005B2F6A"/>
    <w:rsid w:val="005B5DFE"/>
    <w:rsid w:val="005B6723"/>
    <w:rsid w:val="005C00A3"/>
    <w:rsid w:val="005C0F2C"/>
    <w:rsid w:val="005C13FA"/>
    <w:rsid w:val="005C2F43"/>
    <w:rsid w:val="005C451B"/>
    <w:rsid w:val="005C5CFA"/>
    <w:rsid w:val="005D01A0"/>
    <w:rsid w:val="005D2A34"/>
    <w:rsid w:val="005D2A7C"/>
    <w:rsid w:val="005D3395"/>
    <w:rsid w:val="005D4A90"/>
    <w:rsid w:val="005D6A71"/>
    <w:rsid w:val="005D6B38"/>
    <w:rsid w:val="005E00A3"/>
    <w:rsid w:val="005E54DE"/>
    <w:rsid w:val="005E57C9"/>
    <w:rsid w:val="005F0441"/>
    <w:rsid w:val="005F3F2C"/>
    <w:rsid w:val="005F6829"/>
    <w:rsid w:val="005F6DCC"/>
    <w:rsid w:val="005F7497"/>
    <w:rsid w:val="00602CE6"/>
    <w:rsid w:val="00607993"/>
    <w:rsid w:val="006079D3"/>
    <w:rsid w:val="00610055"/>
    <w:rsid w:val="00611D4D"/>
    <w:rsid w:val="00612FFB"/>
    <w:rsid w:val="006139B9"/>
    <w:rsid w:val="00616536"/>
    <w:rsid w:val="006206E0"/>
    <w:rsid w:val="00624576"/>
    <w:rsid w:val="00624F8E"/>
    <w:rsid w:val="0062537B"/>
    <w:rsid w:val="00630982"/>
    <w:rsid w:val="0063299E"/>
    <w:rsid w:val="00636B40"/>
    <w:rsid w:val="00640C0D"/>
    <w:rsid w:val="0064274A"/>
    <w:rsid w:val="00643189"/>
    <w:rsid w:val="00643692"/>
    <w:rsid w:val="00643D48"/>
    <w:rsid w:val="00647759"/>
    <w:rsid w:val="00655B43"/>
    <w:rsid w:val="00656743"/>
    <w:rsid w:val="00656A94"/>
    <w:rsid w:val="00665213"/>
    <w:rsid w:val="006670D7"/>
    <w:rsid w:val="0067332C"/>
    <w:rsid w:val="006757CE"/>
    <w:rsid w:val="00676BCF"/>
    <w:rsid w:val="0068227C"/>
    <w:rsid w:val="0068347A"/>
    <w:rsid w:val="00683573"/>
    <w:rsid w:val="0068369F"/>
    <w:rsid w:val="006842EF"/>
    <w:rsid w:val="00684982"/>
    <w:rsid w:val="006855B8"/>
    <w:rsid w:val="0068635E"/>
    <w:rsid w:val="0068775C"/>
    <w:rsid w:val="0069116A"/>
    <w:rsid w:val="00693487"/>
    <w:rsid w:val="00693B4B"/>
    <w:rsid w:val="006A1D14"/>
    <w:rsid w:val="006A3766"/>
    <w:rsid w:val="006A3847"/>
    <w:rsid w:val="006A3D39"/>
    <w:rsid w:val="006A4311"/>
    <w:rsid w:val="006A4425"/>
    <w:rsid w:val="006B0275"/>
    <w:rsid w:val="006B0C05"/>
    <w:rsid w:val="006B6161"/>
    <w:rsid w:val="006B65B7"/>
    <w:rsid w:val="006C053A"/>
    <w:rsid w:val="006C2738"/>
    <w:rsid w:val="006C353C"/>
    <w:rsid w:val="006C39F3"/>
    <w:rsid w:val="006C4780"/>
    <w:rsid w:val="006C4F1C"/>
    <w:rsid w:val="006C58F6"/>
    <w:rsid w:val="006C5D84"/>
    <w:rsid w:val="006C603A"/>
    <w:rsid w:val="006C6ACE"/>
    <w:rsid w:val="006C7515"/>
    <w:rsid w:val="006D026F"/>
    <w:rsid w:val="006D1AD4"/>
    <w:rsid w:val="006D26CC"/>
    <w:rsid w:val="006D4606"/>
    <w:rsid w:val="006D7C1F"/>
    <w:rsid w:val="006E3C7F"/>
    <w:rsid w:val="006E492F"/>
    <w:rsid w:val="006E508B"/>
    <w:rsid w:val="006F428A"/>
    <w:rsid w:val="006F60C5"/>
    <w:rsid w:val="00700971"/>
    <w:rsid w:val="00701772"/>
    <w:rsid w:val="007025EB"/>
    <w:rsid w:val="007065CC"/>
    <w:rsid w:val="00707368"/>
    <w:rsid w:val="00713869"/>
    <w:rsid w:val="00714820"/>
    <w:rsid w:val="007219E6"/>
    <w:rsid w:val="00721ADE"/>
    <w:rsid w:val="007229D0"/>
    <w:rsid w:val="00724052"/>
    <w:rsid w:val="00724963"/>
    <w:rsid w:val="007266A0"/>
    <w:rsid w:val="007274BB"/>
    <w:rsid w:val="00734E7E"/>
    <w:rsid w:val="00740325"/>
    <w:rsid w:val="00740D8F"/>
    <w:rsid w:val="00743757"/>
    <w:rsid w:val="007475BF"/>
    <w:rsid w:val="0075331C"/>
    <w:rsid w:val="007568B6"/>
    <w:rsid w:val="007578FC"/>
    <w:rsid w:val="00763D6D"/>
    <w:rsid w:val="00764433"/>
    <w:rsid w:val="00766D17"/>
    <w:rsid w:val="007703C0"/>
    <w:rsid w:val="00771C78"/>
    <w:rsid w:val="00771E29"/>
    <w:rsid w:val="00772E0E"/>
    <w:rsid w:val="00774F91"/>
    <w:rsid w:val="007769C6"/>
    <w:rsid w:val="00782227"/>
    <w:rsid w:val="007828EA"/>
    <w:rsid w:val="00787462"/>
    <w:rsid w:val="007875A9"/>
    <w:rsid w:val="0079207D"/>
    <w:rsid w:val="00795CB4"/>
    <w:rsid w:val="00796474"/>
    <w:rsid w:val="00796AF0"/>
    <w:rsid w:val="0079750E"/>
    <w:rsid w:val="00797C1F"/>
    <w:rsid w:val="007A0CA9"/>
    <w:rsid w:val="007A584E"/>
    <w:rsid w:val="007A6CB9"/>
    <w:rsid w:val="007A7C60"/>
    <w:rsid w:val="007B2B20"/>
    <w:rsid w:val="007B3EB1"/>
    <w:rsid w:val="007B4C83"/>
    <w:rsid w:val="007C3CD5"/>
    <w:rsid w:val="007C5FC2"/>
    <w:rsid w:val="007C60D1"/>
    <w:rsid w:val="007C670A"/>
    <w:rsid w:val="007D08F1"/>
    <w:rsid w:val="007D10FB"/>
    <w:rsid w:val="007D4705"/>
    <w:rsid w:val="007D7BD5"/>
    <w:rsid w:val="007E0352"/>
    <w:rsid w:val="007E0892"/>
    <w:rsid w:val="007E3598"/>
    <w:rsid w:val="007E3ED1"/>
    <w:rsid w:val="007E7EA0"/>
    <w:rsid w:val="007F47F0"/>
    <w:rsid w:val="007F621D"/>
    <w:rsid w:val="007F69DE"/>
    <w:rsid w:val="007F751B"/>
    <w:rsid w:val="008003B2"/>
    <w:rsid w:val="00800874"/>
    <w:rsid w:val="00800E59"/>
    <w:rsid w:val="00802DBC"/>
    <w:rsid w:val="0080356A"/>
    <w:rsid w:val="0080358D"/>
    <w:rsid w:val="0080497B"/>
    <w:rsid w:val="00805295"/>
    <w:rsid w:val="008156D1"/>
    <w:rsid w:val="00825866"/>
    <w:rsid w:val="00826FC2"/>
    <w:rsid w:val="00831ED4"/>
    <w:rsid w:val="008338B2"/>
    <w:rsid w:val="00833EEF"/>
    <w:rsid w:val="00835D41"/>
    <w:rsid w:val="00842093"/>
    <w:rsid w:val="00842BBA"/>
    <w:rsid w:val="00844C7E"/>
    <w:rsid w:val="008456CF"/>
    <w:rsid w:val="00851F97"/>
    <w:rsid w:val="0085328B"/>
    <w:rsid w:val="00855874"/>
    <w:rsid w:val="00855C35"/>
    <w:rsid w:val="008567E6"/>
    <w:rsid w:val="0086070A"/>
    <w:rsid w:val="008642B5"/>
    <w:rsid w:val="008655AE"/>
    <w:rsid w:val="00865BC5"/>
    <w:rsid w:val="008662E4"/>
    <w:rsid w:val="0087218B"/>
    <w:rsid w:val="00874EDC"/>
    <w:rsid w:val="00875F1C"/>
    <w:rsid w:val="008770B2"/>
    <w:rsid w:val="00877442"/>
    <w:rsid w:val="00882C5B"/>
    <w:rsid w:val="0088500F"/>
    <w:rsid w:val="0088705D"/>
    <w:rsid w:val="0089102D"/>
    <w:rsid w:val="008933EA"/>
    <w:rsid w:val="008971EF"/>
    <w:rsid w:val="00897238"/>
    <w:rsid w:val="008A2814"/>
    <w:rsid w:val="008A5FF7"/>
    <w:rsid w:val="008B00E7"/>
    <w:rsid w:val="008B02C3"/>
    <w:rsid w:val="008B6693"/>
    <w:rsid w:val="008B68FC"/>
    <w:rsid w:val="008B6FE7"/>
    <w:rsid w:val="008C1A01"/>
    <w:rsid w:val="008C1CBE"/>
    <w:rsid w:val="008C225F"/>
    <w:rsid w:val="008C426C"/>
    <w:rsid w:val="008C51CD"/>
    <w:rsid w:val="008C51E3"/>
    <w:rsid w:val="008D0822"/>
    <w:rsid w:val="008D3286"/>
    <w:rsid w:val="008D48C1"/>
    <w:rsid w:val="008D5AB7"/>
    <w:rsid w:val="008D686E"/>
    <w:rsid w:val="008D715F"/>
    <w:rsid w:val="008E2307"/>
    <w:rsid w:val="008E300B"/>
    <w:rsid w:val="008E4EE8"/>
    <w:rsid w:val="008E5D2D"/>
    <w:rsid w:val="008E6201"/>
    <w:rsid w:val="008F2373"/>
    <w:rsid w:val="008F2997"/>
    <w:rsid w:val="008F70DE"/>
    <w:rsid w:val="00903BDD"/>
    <w:rsid w:val="00904D4F"/>
    <w:rsid w:val="0091302B"/>
    <w:rsid w:val="00914EC7"/>
    <w:rsid w:val="00920F0C"/>
    <w:rsid w:val="00921FD9"/>
    <w:rsid w:val="00926A55"/>
    <w:rsid w:val="0092792D"/>
    <w:rsid w:val="0093014B"/>
    <w:rsid w:val="00930C0E"/>
    <w:rsid w:val="009323B8"/>
    <w:rsid w:val="009339ED"/>
    <w:rsid w:val="00933DA8"/>
    <w:rsid w:val="0093504C"/>
    <w:rsid w:val="0093573B"/>
    <w:rsid w:val="00935D1B"/>
    <w:rsid w:val="009530E0"/>
    <w:rsid w:val="009539A8"/>
    <w:rsid w:val="00953C20"/>
    <w:rsid w:val="00953E1C"/>
    <w:rsid w:val="0095463A"/>
    <w:rsid w:val="00954784"/>
    <w:rsid w:val="0095503D"/>
    <w:rsid w:val="00956D56"/>
    <w:rsid w:val="00957514"/>
    <w:rsid w:val="009607CC"/>
    <w:rsid w:val="00960B62"/>
    <w:rsid w:val="0096251F"/>
    <w:rsid w:val="0096434C"/>
    <w:rsid w:val="00970C0F"/>
    <w:rsid w:val="00973710"/>
    <w:rsid w:val="00974029"/>
    <w:rsid w:val="00976775"/>
    <w:rsid w:val="009774AF"/>
    <w:rsid w:val="00981BB2"/>
    <w:rsid w:val="0099218F"/>
    <w:rsid w:val="00992E85"/>
    <w:rsid w:val="0099777C"/>
    <w:rsid w:val="009B3F02"/>
    <w:rsid w:val="009B5EB9"/>
    <w:rsid w:val="009B61E5"/>
    <w:rsid w:val="009B6632"/>
    <w:rsid w:val="009C00ED"/>
    <w:rsid w:val="009C1A56"/>
    <w:rsid w:val="009C3A18"/>
    <w:rsid w:val="009C419C"/>
    <w:rsid w:val="009D0CC3"/>
    <w:rsid w:val="009D30F7"/>
    <w:rsid w:val="009D33E6"/>
    <w:rsid w:val="009E1055"/>
    <w:rsid w:val="009E5B96"/>
    <w:rsid w:val="009E72BD"/>
    <w:rsid w:val="009E72D8"/>
    <w:rsid w:val="009F18F4"/>
    <w:rsid w:val="009F3A88"/>
    <w:rsid w:val="009F44EE"/>
    <w:rsid w:val="009F5B0B"/>
    <w:rsid w:val="00A01C20"/>
    <w:rsid w:val="00A01F0D"/>
    <w:rsid w:val="00A02E64"/>
    <w:rsid w:val="00A068A8"/>
    <w:rsid w:val="00A06950"/>
    <w:rsid w:val="00A10031"/>
    <w:rsid w:val="00A1004C"/>
    <w:rsid w:val="00A1459B"/>
    <w:rsid w:val="00A211BE"/>
    <w:rsid w:val="00A24B1F"/>
    <w:rsid w:val="00A27811"/>
    <w:rsid w:val="00A30889"/>
    <w:rsid w:val="00A30BAF"/>
    <w:rsid w:val="00A33F15"/>
    <w:rsid w:val="00A35E50"/>
    <w:rsid w:val="00A370F4"/>
    <w:rsid w:val="00A37458"/>
    <w:rsid w:val="00A3757F"/>
    <w:rsid w:val="00A40CCA"/>
    <w:rsid w:val="00A411E9"/>
    <w:rsid w:val="00A42C15"/>
    <w:rsid w:val="00A57570"/>
    <w:rsid w:val="00A57C2B"/>
    <w:rsid w:val="00A60C66"/>
    <w:rsid w:val="00A62CA7"/>
    <w:rsid w:val="00A63CB9"/>
    <w:rsid w:val="00A64525"/>
    <w:rsid w:val="00A66CF3"/>
    <w:rsid w:val="00A7199C"/>
    <w:rsid w:val="00A71D7C"/>
    <w:rsid w:val="00A71EC2"/>
    <w:rsid w:val="00A8099E"/>
    <w:rsid w:val="00A82313"/>
    <w:rsid w:val="00A85637"/>
    <w:rsid w:val="00A9090F"/>
    <w:rsid w:val="00A91BAA"/>
    <w:rsid w:val="00A951A4"/>
    <w:rsid w:val="00A9526B"/>
    <w:rsid w:val="00A95DFF"/>
    <w:rsid w:val="00A974C5"/>
    <w:rsid w:val="00AA2430"/>
    <w:rsid w:val="00AA2655"/>
    <w:rsid w:val="00AA4014"/>
    <w:rsid w:val="00AA529A"/>
    <w:rsid w:val="00AA666A"/>
    <w:rsid w:val="00AB765B"/>
    <w:rsid w:val="00AC0706"/>
    <w:rsid w:val="00AC43A6"/>
    <w:rsid w:val="00AC4BE1"/>
    <w:rsid w:val="00AC4BFF"/>
    <w:rsid w:val="00AC7899"/>
    <w:rsid w:val="00AC7C9D"/>
    <w:rsid w:val="00AD3007"/>
    <w:rsid w:val="00AD3C62"/>
    <w:rsid w:val="00AD3E45"/>
    <w:rsid w:val="00AD4FB2"/>
    <w:rsid w:val="00AD5F81"/>
    <w:rsid w:val="00AD74EC"/>
    <w:rsid w:val="00AD7704"/>
    <w:rsid w:val="00AE03D2"/>
    <w:rsid w:val="00AE17D7"/>
    <w:rsid w:val="00AE4637"/>
    <w:rsid w:val="00AE51A5"/>
    <w:rsid w:val="00AF27D6"/>
    <w:rsid w:val="00AF3833"/>
    <w:rsid w:val="00AF7276"/>
    <w:rsid w:val="00AF7814"/>
    <w:rsid w:val="00AF7F89"/>
    <w:rsid w:val="00B01479"/>
    <w:rsid w:val="00B066AB"/>
    <w:rsid w:val="00B06B58"/>
    <w:rsid w:val="00B06D0A"/>
    <w:rsid w:val="00B10B13"/>
    <w:rsid w:val="00B1213B"/>
    <w:rsid w:val="00B13491"/>
    <w:rsid w:val="00B1559D"/>
    <w:rsid w:val="00B22F87"/>
    <w:rsid w:val="00B23B01"/>
    <w:rsid w:val="00B25169"/>
    <w:rsid w:val="00B3273F"/>
    <w:rsid w:val="00B35354"/>
    <w:rsid w:val="00B35A70"/>
    <w:rsid w:val="00B36096"/>
    <w:rsid w:val="00B37AF3"/>
    <w:rsid w:val="00B40025"/>
    <w:rsid w:val="00B40895"/>
    <w:rsid w:val="00B41E45"/>
    <w:rsid w:val="00B42A7E"/>
    <w:rsid w:val="00B455ED"/>
    <w:rsid w:val="00B465B7"/>
    <w:rsid w:val="00B52706"/>
    <w:rsid w:val="00B55147"/>
    <w:rsid w:val="00B557AC"/>
    <w:rsid w:val="00B628C1"/>
    <w:rsid w:val="00B64051"/>
    <w:rsid w:val="00B64466"/>
    <w:rsid w:val="00B658FA"/>
    <w:rsid w:val="00B65E9B"/>
    <w:rsid w:val="00B65F67"/>
    <w:rsid w:val="00B65F76"/>
    <w:rsid w:val="00B66E9E"/>
    <w:rsid w:val="00B67715"/>
    <w:rsid w:val="00B805BE"/>
    <w:rsid w:val="00B865CA"/>
    <w:rsid w:val="00B86F47"/>
    <w:rsid w:val="00B97501"/>
    <w:rsid w:val="00BA10D1"/>
    <w:rsid w:val="00BA1C76"/>
    <w:rsid w:val="00BA4ABF"/>
    <w:rsid w:val="00BA5064"/>
    <w:rsid w:val="00BA73AD"/>
    <w:rsid w:val="00BA7B9E"/>
    <w:rsid w:val="00BB2432"/>
    <w:rsid w:val="00BB453A"/>
    <w:rsid w:val="00BB6324"/>
    <w:rsid w:val="00BB7900"/>
    <w:rsid w:val="00BC0724"/>
    <w:rsid w:val="00BC1BC4"/>
    <w:rsid w:val="00BC2153"/>
    <w:rsid w:val="00BC26F1"/>
    <w:rsid w:val="00BC540B"/>
    <w:rsid w:val="00BC554F"/>
    <w:rsid w:val="00BC5B8A"/>
    <w:rsid w:val="00BC5E4A"/>
    <w:rsid w:val="00BC7B55"/>
    <w:rsid w:val="00BD2BAF"/>
    <w:rsid w:val="00BE0B74"/>
    <w:rsid w:val="00BE1709"/>
    <w:rsid w:val="00BE1C92"/>
    <w:rsid w:val="00BE5FDB"/>
    <w:rsid w:val="00BE6391"/>
    <w:rsid w:val="00BF1499"/>
    <w:rsid w:val="00BF15F4"/>
    <w:rsid w:val="00BF4C85"/>
    <w:rsid w:val="00C01B58"/>
    <w:rsid w:val="00C02D07"/>
    <w:rsid w:val="00C04D6F"/>
    <w:rsid w:val="00C05F90"/>
    <w:rsid w:val="00C070D8"/>
    <w:rsid w:val="00C111A9"/>
    <w:rsid w:val="00C11FDF"/>
    <w:rsid w:val="00C14142"/>
    <w:rsid w:val="00C169AF"/>
    <w:rsid w:val="00C242B5"/>
    <w:rsid w:val="00C30A5B"/>
    <w:rsid w:val="00C33029"/>
    <w:rsid w:val="00C3591A"/>
    <w:rsid w:val="00C35EB5"/>
    <w:rsid w:val="00C41BB1"/>
    <w:rsid w:val="00C4238B"/>
    <w:rsid w:val="00C43B81"/>
    <w:rsid w:val="00C44869"/>
    <w:rsid w:val="00C50064"/>
    <w:rsid w:val="00C50CE4"/>
    <w:rsid w:val="00C53C1A"/>
    <w:rsid w:val="00C55D2A"/>
    <w:rsid w:val="00C60FF2"/>
    <w:rsid w:val="00C628A4"/>
    <w:rsid w:val="00C630F1"/>
    <w:rsid w:val="00C67276"/>
    <w:rsid w:val="00C7047F"/>
    <w:rsid w:val="00C7235A"/>
    <w:rsid w:val="00C75615"/>
    <w:rsid w:val="00C75BE4"/>
    <w:rsid w:val="00C76533"/>
    <w:rsid w:val="00C808A2"/>
    <w:rsid w:val="00C83596"/>
    <w:rsid w:val="00C86748"/>
    <w:rsid w:val="00C874E1"/>
    <w:rsid w:val="00C92987"/>
    <w:rsid w:val="00C94186"/>
    <w:rsid w:val="00C95C28"/>
    <w:rsid w:val="00C9627A"/>
    <w:rsid w:val="00CA089C"/>
    <w:rsid w:val="00CA322C"/>
    <w:rsid w:val="00CA3A0A"/>
    <w:rsid w:val="00CA4B4E"/>
    <w:rsid w:val="00CB27BF"/>
    <w:rsid w:val="00CB3C3E"/>
    <w:rsid w:val="00CB6CFD"/>
    <w:rsid w:val="00CB7114"/>
    <w:rsid w:val="00CC0538"/>
    <w:rsid w:val="00CC242E"/>
    <w:rsid w:val="00CC3B12"/>
    <w:rsid w:val="00CC55E3"/>
    <w:rsid w:val="00CC6C3C"/>
    <w:rsid w:val="00CD1FE6"/>
    <w:rsid w:val="00CD2807"/>
    <w:rsid w:val="00CD3DB2"/>
    <w:rsid w:val="00CD4DC2"/>
    <w:rsid w:val="00CD6B0B"/>
    <w:rsid w:val="00CD7396"/>
    <w:rsid w:val="00CD7D80"/>
    <w:rsid w:val="00CE530F"/>
    <w:rsid w:val="00CF1A84"/>
    <w:rsid w:val="00CF3110"/>
    <w:rsid w:val="00CF34D5"/>
    <w:rsid w:val="00CF5069"/>
    <w:rsid w:val="00D0189F"/>
    <w:rsid w:val="00D018AF"/>
    <w:rsid w:val="00D02717"/>
    <w:rsid w:val="00D0312A"/>
    <w:rsid w:val="00D03B55"/>
    <w:rsid w:val="00D0752A"/>
    <w:rsid w:val="00D10CB0"/>
    <w:rsid w:val="00D1388B"/>
    <w:rsid w:val="00D1621D"/>
    <w:rsid w:val="00D16FD1"/>
    <w:rsid w:val="00D224A8"/>
    <w:rsid w:val="00D224DD"/>
    <w:rsid w:val="00D24D20"/>
    <w:rsid w:val="00D26FD9"/>
    <w:rsid w:val="00D30211"/>
    <w:rsid w:val="00D31F19"/>
    <w:rsid w:val="00D33BF1"/>
    <w:rsid w:val="00D35CF9"/>
    <w:rsid w:val="00D4342A"/>
    <w:rsid w:val="00D43F5F"/>
    <w:rsid w:val="00D44A1E"/>
    <w:rsid w:val="00D44BEC"/>
    <w:rsid w:val="00D45E6B"/>
    <w:rsid w:val="00D463E4"/>
    <w:rsid w:val="00D47999"/>
    <w:rsid w:val="00D502AE"/>
    <w:rsid w:val="00D51425"/>
    <w:rsid w:val="00D51B75"/>
    <w:rsid w:val="00D5677F"/>
    <w:rsid w:val="00D57D2B"/>
    <w:rsid w:val="00D61B37"/>
    <w:rsid w:val="00D6269D"/>
    <w:rsid w:val="00D6402A"/>
    <w:rsid w:val="00D70114"/>
    <w:rsid w:val="00D706E3"/>
    <w:rsid w:val="00D70752"/>
    <w:rsid w:val="00D714ED"/>
    <w:rsid w:val="00D87CCA"/>
    <w:rsid w:val="00D95C87"/>
    <w:rsid w:val="00D95DD0"/>
    <w:rsid w:val="00D97951"/>
    <w:rsid w:val="00DA2D5E"/>
    <w:rsid w:val="00DA41F4"/>
    <w:rsid w:val="00DA436E"/>
    <w:rsid w:val="00DA6DC5"/>
    <w:rsid w:val="00DB291A"/>
    <w:rsid w:val="00DB72D9"/>
    <w:rsid w:val="00DB7AFA"/>
    <w:rsid w:val="00DC20AC"/>
    <w:rsid w:val="00DC2443"/>
    <w:rsid w:val="00DC28CE"/>
    <w:rsid w:val="00DD02A0"/>
    <w:rsid w:val="00DD0C4D"/>
    <w:rsid w:val="00DD0D26"/>
    <w:rsid w:val="00DD1CF4"/>
    <w:rsid w:val="00DD3667"/>
    <w:rsid w:val="00DD7303"/>
    <w:rsid w:val="00DE350E"/>
    <w:rsid w:val="00DE5430"/>
    <w:rsid w:val="00DE7B06"/>
    <w:rsid w:val="00DE7FA8"/>
    <w:rsid w:val="00DF2D94"/>
    <w:rsid w:val="00DF540E"/>
    <w:rsid w:val="00DF5944"/>
    <w:rsid w:val="00DF7467"/>
    <w:rsid w:val="00E0201F"/>
    <w:rsid w:val="00E06CB4"/>
    <w:rsid w:val="00E07466"/>
    <w:rsid w:val="00E10D21"/>
    <w:rsid w:val="00E10DC3"/>
    <w:rsid w:val="00E10E24"/>
    <w:rsid w:val="00E2018B"/>
    <w:rsid w:val="00E26E25"/>
    <w:rsid w:val="00E30692"/>
    <w:rsid w:val="00E32C7F"/>
    <w:rsid w:val="00E332E2"/>
    <w:rsid w:val="00E3365D"/>
    <w:rsid w:val="00E336B7"/>
    <w:rsid w:val="00E33AA9"/>
    <w:rsid w:val="00E362D0"/>
    <w:rsid w:val="00E36B8A"/>
    <w:rsid w:val="00E37317"/>
    <w:rsid w:val="00E433EA"/>
    <w:rsid w:val="00E44B98"/>
    <w:rsid w:val="00E45D6F"/>
    <w:rsid w:val="00E47A95"/>
    <w:rsid w:val="00E50AFB"/>
    <w:rsid w:val="00E53D29"/>
    <w:rsid w:val="00E55046"/>
    <w:rsid w:val="00E56092"/>
    <w:rsid w:val="00E605A6"/>
    <w:rsid w:val="00E63206"/>
    <w:rsid w:val="00E661CA"/>
    <w:rsid w:val="00E72B36"/>
    <w:rsid w:val="00E74CD6"/>
    <w:rsid w:val="00E752DA"/>
    <w:rsid w:val="00E76EE0"/>
    <w:rsid w:val="00E84017"/>
    <w:rsid w:val="00E86E37"/>
    <w:rsid w:val="00E904EA"/>
    <w:rsid w:val="00E91688"/>
    <w:rsid w:val="00E9200C"/>
    <w:rsid w:val="00E92E06"/>
    <w:rsid w:val="00E93EA5"/>
    <w:rsid w:val="00E9461B"/>
    <w:rsid w:val="00E97C33"/>
    <w:rsid w:val="00E97E5B"/>
    <w:rsid w:val="00EA0B4A"/>
    <w:rsid w:val="00EA22BC"/>
    <w:rsid w:val="00EA3EC0"/>
    <w:rsid w:val="00EB1C79"/>
    <w:rsid w:val="00EB37E0"/>
    <w:rsid w:val="00EB47BA"/>
    <w:rsid w:val="00EB57AB"/>
    <w:rsid w:val="00EB7A15"/>
    <w:rsid w:val="00EC0813"/>
    <w:rsid w:val="00EC0DED"/>
    <w:rsid w:val="00EC1506"/>
    <w:rsid w:val="00EC49D8"/>
    <w:rsid w:val="00EC4C66"/>
    <w:rsid w:val="00EC566A"/>
    <w:rsid w:val="00EC569D"/>
    <w:rsid w:val="00ED02E2"/>
    <w:rsid w:val="00ED399B"/>
    <w:rsid w:val="00EE12EF"/>
    <w:rsid w:val="00EE2E91"/>
    <w:rsid w:val="00EE5EDB"/>
    <w:rsid w:val="00EE6D05"/>
    <w:rsid w:val="00EF02B4"/>
    <w:rsid w:val="00EF75F9"/>
    <w:rsid w:val="00EF7C1C"/>
    <w:rsid w:val="00F01A28"/>
    <w:rsid w:val="00F03F01"/>
    <w:rsid w:val="00F05660"/>
    <w:rsid w:val="00F05F6F"/>
    <w:rsid w:val="00F072E3"/>
    <w:rsid w:val="00F10087"/>
    <w:rsid w:val="00F100F4"/>
    <w:rsid w:val="00F1032E"/>
    <w:rsid w:val="00F11985"/>
    <w:rsid w:val="00F12F9B"/>
    <w:rsid w:val="00F17E1C"/>
    <w:rsid w:val="00F24EAE"/>
    <w:rsid w:val="00F260A2"/>
    <w:rsid w:val="00F2708C"/>
    <w:rsid w:val="00F31DC4"/>
    <w:rsid w:val="00F35A0F"/>
    <w:rsid w:val="00F37F00"/>
    <w:rsid w:val="00F40E64"/>
    <w:rsid w:val="00F43B31"/>
    <w:rsid w:val="00F449D7"/>
    <w:rsid w:val="00F50457"/>
    <w:rsid w:val="00F50C27"/>
    <w:rsid w:val="00F51F79"/>
    <w:rsid w:val="00F56E06"/>
    <w:rsid w:val="00F5701E"/>
    <w:rsid w:val="00F60DFA"/>
    <w:rsid w:val="00F632BE"/>
    <w:rsid w:val="00F6392D"/>
    <w:rsid w:val="00F66206"/>
    <w:rsid w:val="00F6701A"/>
    <w:rsid w:val="00F702D8"/>
    <w:rsid w:val="00F710A0"/>
    <w:rsid w:val="00F719BD"/>
    <w:rsid w:val="00F745CE"/>
    <w:rsid w:val="00F75D9E"/>
    <w:rsid w:val="00F76337"/>
    <w:rsid w:val="00F76F0B"/>
    <w:rsid w:val="00F8075C"/>
    <w:rsid w:val="00F82165"/>
    <w:rsid w:val="00F836AC"/>
    <w:rsid w:val="00F85E39"/>
    <w:rsid w:val="00F916C4"/>
    <w:rsid w:val="00F93535"/>
    <w:rsid w:val="00F93880"/>
    <w:rsid w:val="00F9392E"/>
    <w:rsid w:val="00F963B3"/>
    <w:rsid w:val="00F9697C"/>
    <w:rsid w:val="00FA398F"/>
    <w:rsid w:val="00FB1F32"/>
    <w:rsid w:val="00FB1F88"/>
    <w:rsid w:val="00FB2A44"/>
    <w:rsid w:val="00FC111D"/>
    <w:rsid w:val="00FC7197"/>
    <w:rsid w:val="00FD025E"/>
    <w:rsid w:val="00FD0CE9"/>
    <w:rsid w:val="00FD1D63"/>
    <w:rsid w:val="00FD4AC3"/>
    <w:rsid w:val="00FD7A79"/>
    <w:rsid w:val="00FE135A"/>
    <w:rsid w:val="00FF000C"/>
    <w:rsid w:val="00FF088F"/>
    <w:rsid w:val="00FF1228"/>
    <w:rsid w:val="00FF1F9F"/>
    <w:rsid w:val="00FF3235"/>
    <w:rsid w:val="00FF336B"/>
    <w:rsid w:val="00FF4427"/>
    <w:rsid w:val="00FF4D1E"/>
    <w:rsid w:val="00FF6064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1"/>
    <o:shapelayout v:ext="edit">
      <o:idmap v:ext="edit" data="1"/>
    </o:shapelayout>
  </w:shapeDefaults>
  <w:decimalSymbol w:val=","/>
  <w:listSeparator w:val=";"/>
  <w15:chartTrackingRefBased/>
  <w15:docId w15:val="{B1CA329A-2EDB-4D54-9AD1-06384FAE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C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5C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065CC"/>
    <w:rPr>
      <w:rFonts w:eastAsia="Times New Roman"/>
      <w:sz w:val="24"/>
      <w:szCs w:val="24"/>
      <w:lang w:eastAsia="ar-SA"/>
    </w:rPr>
  </w:style>
  <w:style w:type="character" w:styleId="a5">
    <w:name w:val="page number"/>
    <w:basedOn w:val="a0"/>
    <w:rsid w:val="007065CC"/>
  </w:style>
  <w:style w:type="paragraph" w:customStyle="1" w:styleId="ConsPlusCell">
    <w:name w:val="ConsPlusCell"/>
    <w:uiPriority w:val="99"/>
    <w:rsid w:val="007065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A31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A31A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uiPriority w:val="99"/>
    <w:rsid w:val="00A1003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100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A1003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er"/>
    <w:basedOn w:val="a"/>
    <w:link w:val="aa"/>
    <w:uiPriority w:val="99"/>
    <w:unhideWhenUsed/>
    <w:rsid w:val="00A10031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Нижний колонтитул Знак"/>
    <w:link w:val="a9"/>
    <w:uiPriority w:val="99"/>
    <w:rsid w:val="00A10031"/>
    <w:rPr>
      <w:rFonts w:ascii="Calibri" w:hAnsi="Calibri"/>
      <w:sz w:val="22"/>
      <w:szCs w:val="22"/>
      <w:lang w:val="x-none" w:eastAsia="en-US"/>
    </w:rPr>
  </w:style>
  <w:style w:type="paragraph" w:styleId="ab">
    <w:name w:val="No Spacing"/>
    <w:link w:val="ac"/>
    <w:uiPriority w:val="1"/>
    <w:qFormat/>
    <w:rsid w:val="00A10031"/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A10031"/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A10031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character" w:styleId="ad">
    <w:name w:val="Hyperlink"/>
    <w:uiPriority w:val="99"/>
    <w:unhideWhenUsed/>
    <w:rsid w:val="00A100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E49C9545669F2AB3CA5EF55DE231193058C1529265CD8AB9D4630A896F9CB018A9639A7CAC722314D852AF9B7q1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9D5AC4D04D36F52B669B4A90D8C0DC0C0D45014424683D301F659930D2C0DAE493C5529072C9056A40767123FAK0F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32CCDAB91088CC6CB661AB42E79AF6C74A65E91B7B853EEF5382FDE35837F33CE6D31D2316ECEC6819F5D1075l8K8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C06D9190BA37EAD01EBBD2CB9215F18ADB8A86A443A38F59B23122AED9458A2F7BCE05226CC904A7C7A12DF7m7J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49F956B84E077BA93C450205DF6BA8FD24353387EA6B5AFE203E0F3A9AB6C9DB2D2430728C7C176ACB2B4F38MBs8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A5593-F112-40B2-AAF8-93B6ECD9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38</Pages>
  <Words>7806</Words>
  <Characters>44495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52197</CharactersWithSpaces>
  <SharedDoc>false</SharedDoc>
  <HLinks>
    <vt:vector size="12" baseType="variant">
      <vt:variant>
        <vt:i4>6160474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consultantplus://offline/ref=543E49C9545669F2AB3CA5EF55DE231193058C1529265CD8AB9D4630A896F9CB018A9639A7CAC722314D852AF9B7q1E</vt:lpwstr>
      </vt:variant>
      <vt:variant>
        <vt:lpwstr/>
      </vt:variant>
      <vt:variant>
        <vt:i4>4784129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consultantplus://offline/ref=BF9D5AC4D04D36F52B669B4A90D8C0DC0C0D45014424683D301F659930D2C0DAE493C5529072C9056A40767123FAK0F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Чехарева Светлана Геннадьевна</dc:creator>
  <cp:keywords/>
  <cp:lastModifiedBy>mb01</cp:lastModifiedBy>
  <cp:revision>8</cp:revision>
  <cp:lastPrinted>2023-11-23T00:52:00Z</cp:lastPrinted>
  <dcterms:created xsi:type="dcterms:W3CDTF">2023-11-15T00:19:00Z</dcterms:created>
  <dcterms:modified xsi:type="dcterms:W3CDTF">2023-12-01T02:36:00Z</dcterms:modified>
</cp:coreProperties>
</file>